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1575" w:leader="none"/>
        </w:tabs>
        <w:bidi w:val="0"/>
        <w:jc w:val="right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z w:val="21"/>
          <w:szCs w:val="21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1"/>
          <w:szCs w:val="21"/>
        </w:rPr>
        <w:t>На лист №01-00-004-40957 від 27.09.2017 (вхідний №3167 від 03.10.2017)</w:t>
      </w:r>
    </w:p>
    <w:p>
      <w:pPr>
        <w:pStyle w:val="Normal"/>
        <w:bidi w:val="0"/>
        <w:jc w:val="right"/>
        <w:rPr>
          <w:rFonts w:ascii="Times New Roman" w:hAnsi="Times New Roman" w:eastAsia="Times New Roman" w:cs="Times New Roman"/>
          <w:i w:val="false"/>
          <w:i w:val="false"/>
          <w:iCs w:val="false"/>
          <w:sz w:val="21"/>
          <w:szCs w:val="21"/>
        </w:rPr>
      </w:pPr>
      <w:r>
        <w:rPr>
          <w:rFonts w:eastAsia="Times New Roman" w:cs="Times New Roman" w:ascii="Times New Roman" w:hAnsi="Times New Roman"/>
          <w:i w:val="false"/>
          <w:iCs w:val="false"/>
          <w:sz w:val="21"/>
          <w:szCs w:val="21"/>
        </w:rPr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</w:rPr>
      </w:pPr>
      <w:r>
        <w:rPr>
          <w:rFonts w:eastAsia="Times New Roman" w:cs="Times New Roman" w:ascii="Times New Roman" w:hAnsi="Times New Roman"/>
          <w:i w:val="false"/>
          <w:iCs w:val="false"/>
        </w:rPr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</w:rPr>
      </w:pPr>
      <w:r>
        <w:rPr>
          <w:rFonts w:eastAsia="Times New Roman" w:cs="Times New Roman" w:ascii="Times New Roman" w:hAnsi="Times New Roman"/>
          <w:i w:val="false"/>
          <w:iCs w:val="false"/>
        </w:rPr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>Інформація</w:t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лабораторії   КП «Вінницяоблводоканал» </w:t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  </w:t>
      </w: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щодо якості джерела водопостачання річки Південний Буг в районі водозабору </w:t>
      </w:r>
    </w:p>
    <w:p>
      <w:pPr>
        <w:pStyle w:val="Normal"/>
        <w:bidi w:val="0"/>
        <w:jc w:val="center"/>
        <w:rPr/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  <w:t xml:space="preserve">за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  <w:t>жовтень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  <w:t xml:space="preserve">    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eastAsia="hi-IN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  <w:t xml:space="preserve"> 2021 року </w:t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</w:r>
    </w:p>
    <w:tbl>
      <w:tblPr>
        <w:tblW w:w="9729" w:type="dxa"/>
        <w:jc w:val="left"/>
        <w:tblInd w:w="53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5"/>
        <w:gridCol w:w="4954"/>
        <w:gridCol w:w="3950"/>
      </w:tblGrid>
      <w:tr>
        <w:trPr/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№</w:t>
            </w:r>
          </w:p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4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Показник</w:t>
            </w:r>
          </w:p>
        </w:tc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Фактичні показники</w:t>
            </w:r>
          </w:p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(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en-US"/>
              </w:rPr>
              <w:t>min - max)</w:t>
            </w:r>
          </w:p>
        </w:tc>
      </w:tr>
      <w:tr>
        <w:trPr>
          <w:trHeight w:val="237" w:hRule="atLeast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Запах, бали 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2/3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Смак та присмак, бали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-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Кольоровість, градуси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80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Каламутність,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12,65 — 25,45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Водневий показник (рН), од. рН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8,17 — 8,6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Залізо загальне,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Загальна жорсткість, моль/м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4,3 — 4,9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Марганець,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NSimSun" w:cs="Times New Roman"/>
                <w:color w:val="auto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0,06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Сульфати,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38,47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Сухий залишок,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360 - 376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Хлориди,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en-US"/>
              </w:rPr>
              <w:t>35 - 38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Нітрати,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&lt;0,5 — 0,92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Амоній,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  <w:lang w:val="uk-UA"/>
              </w:rPr>
              <w:t>0,27 — 0,49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Нітрити,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0,008 — 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Мідь,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4"/>
                <w:szCs w:val="24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&lt;0,02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Поліфосфати,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</w:t>
            </w: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17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Цинк,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 0,005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Алюміній,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Кадмій,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Миш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,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як,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Молібден,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&lt;0,0025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Ртуть,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Свинець,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Хром,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Нікель,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АПАР,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0,0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15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Фториди,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0,19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Нафтопродукти,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0,0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Натрій,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3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2,28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Броміди,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Літій,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0,0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Калій,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6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,24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Магній,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7,32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Кальцій,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4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5,16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Кремній,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0,29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Кобальт,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Селен,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Сурма,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Стронцій,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Мікробне число, КУО/ см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 xml:space="preserve">88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 xml:space="preserve">- 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2,9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*10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  <w:lang w:eastAsia="hi-IN"/>
              </w:rPr>
              <w:t>2</w:t>
            </w:r>
          </w:p>
        </w:tc>
      </w:tr>
      <w:tr>
        <w:trPr>
          <w:trHeight w:val="69" w:hRule="atLeast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Коліфаги, БУО/дм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Фітопланктон, кл/см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121250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- 156250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Індекс БГКП, КУО/ 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en-US"/>
              </w:rPr>
              <w:t>4300 - 9500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Температура,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7  - 13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Загальна лужність, мг. екв/дм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3,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7 — 4,2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БСК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5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, мгО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8,24 — 8,96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Розчинений кисень, мгО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7,76 — 12,1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Окислювальність перманганатна, мгО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6,72 — 18,64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Тригалогенметани (сума: хлороформ + бромоформ+дибромхлорметан+бромдихлорметан),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Хлороформ,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1,2 - дихлоретан,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Дибромхлорметан,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Трихлоретилен та тетрахлоретилен (сума),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Тетрахлорвуглець,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Начальник </w:t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хіміко-бактеріологічної лабораторії </w:t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КП“Вінницяоблводоканал”                                                                                                 А..П. КРАВЧУК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71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uk-UA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uk-UA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Style19">
    <w:name w:val="Содержимое таблицы"/>
    <w:basedOn w:val="Normal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1ADEF2-3D05-4446-B4C1-5FEF2C2D824C}"/>
</file>

<file path=customXml/itemProps2.xml><?xml version="1.0" encoding="utf-8"?>
<ds:datastoreItem xmlns:ds="http://schemas.openxmlformats.org/officeDocument/2006/customXml" ds:itemID="{2DC1B54C-105F-4382-87E3-756C9E0D5BF1}"/>
</file>

<file path=customXml/itemProps3.xml><?xml version="1.0" encoding="utf-8"?>
<ds:datastoreItem xmlns:ds="http://schemas.openxmlformats.org/officeDocument/2006/customXml" ds:itemID="{2958CCCF-3A0D-46C9-A73A-7E479BE3F9A6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LibreOffice/6.4.7.2$Windows_X86_64 LibreOffice_project/639b8ac485750d5696d7590a72ef1b496725cfb5</Application>
  <Pages>2</Pages>
  <Words>306</Words>
  <Characters>1735</Characters>
  <CharactersWithSpaces>2002</CharactersWithSpaces>
  <Paragraphs>175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2021-11-03T14:30:14Z</dcterms:created>
  <dcterms:modified xsi:type="dcterms:W3CDTF">2021-11-03T14:36:22Z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