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402" w:rsidRPr="002A6FDC" w:rsidRDefault="00F22402" w:rsidP="00F22402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A6FDC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543464" cy="654767"/>
            <wp:effectExtent l="0" t="0" r="9525" b="0"/>
            <wp:docPr id="2" name="Рисунок 2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0" cy="66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402" w:rsidRPr="002A6FDC" w:rsidRDefault="00F22402" w:rsidP="00F22402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bCs/>
          <w:sz w:val="40"/>
          <w:szCs w:val="32"/>
          <w:lang w:eastAsia="ru-RU"/>
        </w:rPr>
      </w:pPr>
      <w:r w:rsidRPr="002A6FDC">
        <w:rPr>
          <w:rFonts w:ascii="Times New Roman" w:eastAsia="Times New Roman" w:hAnsi="Times New Roman"/>
          <w:b/>
          <w:bCs/>
          <w:sz w:val="40"/>
          <w:szCs w:val="32"/>
          <w:lang w:eastAsia="ru-RU"/>
        </w:rPr>
        <w:t>ВІННИЦЬКА МІСЬКА РАДА</w:t>
      </w:r>
    </w:p>
    <w:p w:rsidR="00F22402" w:rsidRPr="002A6FDC" w:rsidRDefault="00F22402" w:rsidP="00F22402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2A6FDC">
        <w:rPr>
          <w:rFonts w:ascii="Times New Roman" w:eastAsia="Times New Roman" w:hAnsi="Times New Roman"/>
          <w:b/>
          <w:sz w:val="32"/>
          <w:szCs w:val="28"/>
          <w:lang w:eastAsia="ru-RU"/>
        </w:rPr>
        <w:t>ВИКОНАВЧИЙ КОМІТЕТ</w:t>
      </w:r>
    </w:p>
    <w:p w:rsidR="00F22402" w:rsidRPr="002A6FDC" w:rsidRDefault="00F22402" w:rsidP="00F22402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spacing w:val="100"/>
          <w:sz w:val="52"/>
          <w:szCs w:val="36"/>
          <w:lang w:eastAsia="ru-RU"/>
        </w:rPr>
      </w:pPr>
      <w:r w:rsidRPr="002A6FDC">
        <w:rPr>
          <w:rFonts w:ascii="Times New Roman" w:eastAsia="Times New Roman" w:hAnsi="Times New Roman"/>
          <w:b/>
          <w:spacing w:val="100"/>
          <w:sz w:val="52"/>
          <w:szCs w:val="36"/>
          <w:lang w:eastAsia="ru-RU"/>
        </w:rPr>
        <w:t>РІШЕННЯ</w:t>
      </w:r>
    </w:p>
    <w:p w:rsidR="00F22402" w:rsidRPr="002A6FDC" w:rsidRDefault="00F22402" w:rsidP="00F22402">
      <w:pPr>
        <w:spacing w:after="0" w:line="240" w:lineRule="auto"/>
        <w:ind w:left="-1134" w:right="260" w:firstLine="426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22402" w:rsidRPr="002A6FDC" w:rsidRDefault="00F22402" w:rsidP="00F22402">
      <w:pPr>
        <w:spacing w:after="0" w:line="240" w:lineRule="auto"/>
        <w:ind w:right="260"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164E" w:rsidRDefault="0088164E" w:rsidP="0088164E">
      <w:pPr>
        <w:pStyle w:val="a5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 </w:t>
      </w:r>
      <w:r w:rsidR="00874CA7">
        <w:rPr>
          <w:rFonts w:ascii="Times New Roman" w:hAnsi="Times New Roman"/>
          <w:sz w:val="28"/>
        </w:rPr>
        <w:t>______________</w:t>
      </w:r>
      <w:r>
        <w:rPr>
          <w:rFonts w:ascii="Times New Roman" w:hAnsi="Times New Roman"/>
          <w:sz w:val="28"/>
        </w:rPr>
        <w:t xml:space="preserve"> № </w:t>
      </w:r>
      <w:r w:rsidR="00874CA7">
        <w:rPr>
          <w:rFonts w:ascii="Times New Roman" w:hAnsi="Times New Roman"/>
          <w:sz w:val="28"/>
        </w:rPr>
        <w:t>________</w:t>
      </w:r>
    </w:p>
    <w:p w:rsidR="00F22402" w:rsidRPr="0088164E" w:rsidRDefault="0088164E" w:rsidP="0088164E">
      <w:pPr>
        <w:pStyle w:val="a5"/>
        <w:ind w:left="708" w:firstLine="708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</w:rPr>
        <w:t>м. Вінниця</w:t>
      </w:r>
    </w:p>
    <w:p w:rsidR="00F22402" w:rsidRPr="002A6FDC" w:rsidRDefault="00F22402" w:rsidP="00F22402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C55960" w:rsidRDefault="00A877D0" w:rsidP="008311ED">
      <w:pPr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 </w:t>
      </w:r>
      <w:r w:rsidR="00C5596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внесення змін до рішення виконавчого </w:t>
      </w:r>
    </w:p>
    <w:p w:rsidR="00983255" w:rsidRDefault="00C55960" w:rsidP="008311ED">
      <w:pPr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комітету міської ради від 01.10.2020 року №2040</w:t>
      </w:r>
      <w:r w:rsidR="00B167B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  </w:t>
      </w:r>
      <w:r w:rsidR="00874CA7">
        <w:rPr>
          <w:rFonts w:ascii="Times New Roman" w:eastAsia="Times New Roman" w:hAnsi="Times New Roman"/>
          <w:b/>
          <w:sz w:val="28"/>
          <w:szCs w:val="28"/>
          <w:lang w:eastAsia="uk-UA"/>
        </w:rPr>
        <w:t>П Р О Є К Т</w:t>
      </w:r>
      <w:r w:rsidR="00B167B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</w:p>
    <w:p w:rsidR="00F22402" w:rsidRDefault="00C55960" w:rsidP="008311ED">
      <w:pPr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«Про </w:t>
      </w:r>
      <w:r w:rsidR="0062703C">
        <w:rPr>
          <w:rFonts w:ascii="Times New Roman" w:eastAsia="Times New Roman" w:hAnsi="Times New Roman"/>
          <w:b/>
          <w:sz w:val="28"/>
          <w:szCs w:val="28"/>
          <w:lang w:eastAsia="uk-UA"/>
        </w:rPr>
        <w:t>погодження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встановлених </w:t>
      </w:r>
      <w:r w:rsidR="00A670BF">
        <w:rPr>
          <w:rFonts w:ascii="Times New Roman" w:eastAsia="Times New Roman" w:hAnsi="Times New Roman"/>
          <w:b/>
          <w:sz w:val="28"/>
          <w:szCs w:val="28"/>
          <w:lang w:eastAsia="uk-UA"/>
        </w:rPr>
        <w:t>комунальним</w:t>
      </w:r>
    </w:p>
    <w:p w:rsidR="00C57BD2" w:rsidRDefault="00A670BF" w:rsidP="008311ED">
      <w:pPr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підприємством </w:t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«Міський</w:t>
      </w:r>
      <w:r w:rsidR="004A0DC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лікувально-діагностичний</w:t>
      </w:r>
    </w:p>
    <w:p w:rsidR="00A670BF" w:rsidRDefault="00E556A7" w:rsidP="008311ED">
      <w:pPr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центр» </w:t>
      </w:r>
      <w:r w:rsidR="00F22402">
        <w:rPr>
          <w:rFonts w:ascii="Times New Roman" w:eastAsia="Times New Roman" w:hAnsi="Times New Roman"/>
          <w:b/>
          <w:sz w:val="28"/>
          <w:szCs w:val="28"/>
          <w:lang w:eastAsia="uk-UA"/>
        </w:rPr>
        <w:t>т</w:t>
      </w: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арифів</w:t>
      </w:r>
      <w:r w:rsidR="00C5596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на платні медичні послуги, </w:t>
      </w:r>
    </w:p>
    <w:p w:rsidR="00E556A7" w:rsidRPr="00D7795C" w:rsidRDefault="00E556A7" w:rsidP="008311ED">
      <w:pPr>
        <w:spacing w:after="0" w:line="240" w:lineRule="auto"/>
        <w:ind w:left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що надаються населенню</w:t>
      </w:r>
      <w:r w:rsidR="00C55960">
        <w:rPr>
          <w:rFonts w:ascii="Times New Roman" w:eastAsia="Times New Roman" w:hAnsi="Times New Roman"/>
          <w:b/>
          <w:sz w:val="28"/>
          <w:szCs w:val="28"/>
          <w:lang w:eastAsia="uk-UA"/>
        </w:rPr>
        <w:t>» (зі змінами</w:t>
      </w:r>
      <w:r w:rsidR="00684999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та доповненнями</w:t>
      </w:r>
      <w:r w:rsidR="00C55960">
        <w:rPr>
          <w:rFonts w:ascii="Times New Roman" w:eastAsia="Times New Roman" w:hAnsi="Times New Roman"/>
          <w:b/>
          <w:sz w:val="28"/>
          <w:szCs w:val="28"/>
          <w:lang w:eastAsia="uk-UA"/>
        </w:rPr>
        <w:t>)</w:t>
      </w:r>
      <w:r w:rsidRPr="00D7795C">
        <w:rPr>
          <w:rFonts w:ascii="Times New Roman" w:eastAsia="Times New Roman" w:hAnsi="Times New Roman"/>
          <w:sz w:val="28"/>
          <w:szCs w:val="28"/>
          <w:lang w:eastAsia="uk-UA"/>
        </w:rPr>
        <w:tab/>
      </w:r>
    </w:p>
    <w:p w:rsidR="00AF2DBE" w:rsidRDefault="00AF2DBE" w:rsidP="008311ED">
      <w:pPr>
        <w:keepNext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right="6096"/>
        <w:jc w:val="both"/>
        <w:outlineLvl w:val="1"/>
        <w:rPr>
          <w:rFonts w:ascii="Times New Roman" w:eastAsia="Arial Unicode MS" w:hAnsi="Times New Roman"/>
          <w:iCs/>
          <w:color w:val="000000"/>
          <w:sz w:val="24"/>
          <w:szCs w:val="24"/>
          <w:lang w:eastAsia="ru-RU"/>
        </w:rPr>
      </w:pPr>
    </w:p>
    <w:p w:rsidR="0088164E" w:rsidRPr="00AF2DBE" w:rsidRDefault="0088164E" w:rsidP="008311ED">
      <w:pPr>
        <w:keepNext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right="6096"/>
        <w:jc w:val="both"/>
        <w:outlineLvl w:val="1"/>
        <w:rPr>
          <w:rFonts w:ascii="Times New Roman" w:eastAsia="Arial Unicode MS" w:hAnsi="Times New Roman"/>
          <w:iCs/>
          <w:color w:val="000000"/>
          <w:sz w:val="24"/>
          <w:szCs w:val="24"/>
          <w:lang w:eastAsia="ru-RU"/>
        </w:rPr>
      </w:pPr>
    </w:p>
    <w:p w:rsidR="00AF2DBE" w:rsidRPr="00AF2DBE" w:rsidRDefault="00AF2DBE" w:rsidP="008311ED">
      <w:pPr>
        <w:spacing w:after="0" w:line="240" w:lineRule="auto"/>
        <w:ind w:left="284" w:firstLine="709"/>
        <w:jc w:val="both"/>
        <w:rPr>
          <w:lang w:eastAsia="ru-RU"/>
        </w:rPr>
      </w:pPr>
      <w:r w:rsidRPr="00AF2DB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лист КП </w:t>
      </w:r>
      <w:r w:rsidRPr="00AF2DBE">
        <w:rPr>
          <w:rFonts w:ascii="Times New Roman" w:hAnsi="Times New Roman"/>
          <w:sz w:val="28"/>
          <w:szCs w:val="24"/>
        </w:rPr>
        <w:t xml:space="preserve">«Міський лікувально-діагностичний центр» </w:t>
      </w:r>
      <w:r w:rsidRPr="00976B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74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14.02</w:t>
      </w:r>
      <w:r w:rsidR="00F22402" w:rsidRPr="00976B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.202</w:t>
      </w:r>
      <w:r w:rsidR="00982EC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 </w:t>
      </w:r>
      <w:r w:rsidR="00A44D6F" w:rsidRPr="00976B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року №01-08/</w:t>
      </w:r>
      <w:r w:rsidR="00874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120</w:t>
      </w:r>
      <w:r w:rsidRPr="00A44D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керуючись підпунктом 2 пункту «б» статті 28, частиною 1 статті 52, частиною 6 статті 59 Закону України «Про місцеве самоврядування в Україні</w:t>
      </w:r>
      <w:r w:rsidRPr="00AF2DB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», </w:t>
      </w:r>
      <w:r w:rsidRPr="00AF2DBE">
        <w:rPr>
          <w:rFonts w:ascii="Times New Roman" w:hAnsi="Times New Roman"/>
          <w:color w:val="000000"/>
          <w:sz w:val="28"/>
          <w:szCs w:val="28"/>
        </w:rPr>
        <w:t>виконавчий комітет міської ради</w:t>
      </w:r>
    </w:p>
    <w:p w:rsidR="00E556A7" w:rsidRPr="00D7795C" w:rsidRDefault="00E556A7" w:rsidP="008311ED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:rsidR="00E556A7" w:rsidRPr="00D7795C" w:rsidRDefault="00E556A7" w:rsidP="008311ED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D7795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ВИРІШИВ:</w:t>
      </w:r>
    </w:p>
    <w:p w:rsidR="00E556A7" w:rsidRPr="00D7795C" w:rsidRDefault="00E556A7" w:rsidP="008311ED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D0E5B" w:rsidRPr="00824AD8" w:rsidRDefault="00982EC7" w:rsidP="008311ED">
      <w:pPr>
        <w:pStyle w:val="a6"/>
        <w:numPr>
          <w:ilvl w:val="0"/>
          <w:numId w:val="16"/>
        </w:numPr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Внести зміни до рішення виконавчого комітету міської ради від 01.10.2020 року №2040 «Про погодження </w:t>
      </w:r>
      <w:r w:rsidR="00782E6C" w:rsidRPr="00824AD8">
        <w:rPr>
          <w:rFonts w:ascii="Times New Roman" w:hAnsi="Times New Roman"/>
          <w:sz w:val="28"/>
          <w:szCs w:val="28"/>
        </w:rPr>
        <w:t>встановлен</w:t>
      </w:r>
      <w:r>
        <w:rPr>
          <w:rFonts w:ascii="Times New Roman" w:hAnsi="Times New Roman"/>
          <w:sz w:val="28"/>
          <w:szCs w:val="28"/>
        </w:rPr>
        <w:t>их</w:t>
      </w:r>
      <w:r w:rsidR="00782E6C" w:rsidRPr="00824AD8">
        <w:rPr>
          <w:rFonts w:ascii="Times New Roman" w:hAnsi="Times New Roman"/>
          <w:sz w:val="28"/>
          <w:szCs w:val="28"/>
        </w:rPr>
        <w:t xml:space="preserve"> комунальним підприємством </w:t>
      </w:r>
      <w:r w:rsidR="00782E6C" w:rsidRPr="00824AD8">
        <w:rPr>
          <w:rFonts w:ascii="Times New Roman" w:eastAsia="Times New Roman" w:hAnsi="Times New Roman"/>
          <w:sz w:val="28"/>
          <w:szCs w:val="24"/>
          <w:lang w:eastAsia="uk-UA"/>
        </w:rPr>
        <w:t>«Міський лікувально-діагностичний центр»</w:t>
      </w:r>
      <w:r>
        <w:rPr>
          <w:rFonts w:ascii="Times New Roman" w:eastAsia="Times New Roman" w:hAnsi="Times New Roman"/>
          <w:sz w:val="28"/>
          <w:szCs w:val="24"/>
          <w:lang w:eastAsia="uk-UA"/>
        </w:rPr>
        <w:t xml:space="preserve"> </w:t>
      </w:r>
      <w:r w:rsidR="00782E6C" w:rsidRPr="00824AD8">
        <w:rPr>
          <w:rFonts w:ascii="Times New Roman" w:hAnsi="Times New Roman"/>
          <w:sz w:val="28"/>
          <w:szCs w:val="28"/>
        </w:rPr>
        <w:t>тариф</w:t>
      </w:r>
      <w:r>
        <w:rPr>
          <w:rFonts w:ascii="Times New Roman" w:hAnsi="Times New Roman"/>
          <w:sz w:val="28"/>
          <w:szCs w:val="28"/>
        </w:rPr>
        <w:t>ів</w:t>
      </w:r>
      <w:r w:rsidR="00782E6C" w:rsidRPr="00824AD8">
        <w:rPr>
          <w:rFonts w:ascii="Times New Roman" w:hAnsi="Times New Roman"/>
          <w:sz w:val="28"/>
          <w:szCs w:val="28"/>
        </w:rPr>
        <w:t xml:space="preserve"> на платні медичні послуги, що надаються населенню</w:t>
      </w:r>
      <w:r>
        <w:rPr>
          <w:rFonts w:ascii="Times New Roman" w:hAnsi="Times New Roman"/>
          <w:sz w:val="28"/>
          <w:szCs w:val="28"/>
        </w:rPr>
        <w:t>» (зі змінами</w:t>
      </w:r>
      <w:r w:rsidR="00684999">
        <w:rPr>
          <w:rFonts w:ascii="Times New Roman" w:hAnsi="Times New Roman"/>
          <w:sz w:val="28"/>
          <w:szCs w:val="28"/>
        </w:rPr>
        <w:t xml:space="preserve"> та доповненнями</w:t>
      </w:r>
      <w:r>
        <w:rPr>
          <w:rFonts w:ascii="Times New Roman" w:hAnsi="Times New Roman"/>
          <w:sz w:val="28"/>
          <w:szCs w:val="28"/>
        </w:rPr>
        <w:t>)</w:t>
      </w:r>
      <w:r w:rsidR="00824AD8" w:rsidRPr="00824AD8">
        <w:rPr>
          <w:rFonts w:ascii="Times New Roman" w:hAnsi="Times New Roman"/>
          <w:sz w:val="28"/>
          <w:szCs w:val="28"/>
        </w:rPr>
        <w:t>,</w:t>
      </w:r>
      <w:r w:rsidR="00782E6C" w:rsidRPr="00824A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 саме: додаток </w:t>
      </w:r>
      <w:r w:rsidR="00874CA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викласти в новій редакції </w:t>
      </w:r>
      <w:r w:rsidR="00782E6C" w:rsidRPr="00824AD8">
        <w:rPr>
          <w:rFonts w:ascii="Times New Roman" w:hAnsi="Times New Roman"/>
          <w:sz w:val="28"/>
          <w:szCs w:val="28"/>
        </w:rPr>
        <w:t>згідно з додатк</w:t>
      </w:r>
      <w:r w:rsidR="00B167BD">
        <w:rPr>
          <w:rFonts w:ascii="Times New Roman" w:hAnsi="Times New Roman"/>
          <w:sz w:val="28"/>
          <w:szCs w:val="28"/>
        </w:rPr>
        <w:t xml:space="preserve">ом </w:t>
      </w:r>
      <w:r w:rsidR="00782E6C" w:rsidRPr="00824AD8">
        <w:rPr>
          <w:rFonts w:ascii="Times New Roman" w:hAnsi="Times New Roman"/>
          <w:sz w:val="28"/>
          <w:szCs w:val="28"/>
        </w:rPr>
        <w:t xml:space="preserve"> до даного рішення.</w:t>
      </w:r>
    </w:p>
    <w:p w:rsidR="0036254C" w:rsidRPr="0023418A" w:rsidRDefault="0023418A" w:rsidP="008311ED">
      <w:pPr>
        <w:pStyle w:val="a6"/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36254C" w:rsidRPr="0023418A">
        <w:rPr>
          <w:rFonts w:ascii="Times New Roman" w:hAnsi="Times New Roman"/>
          <w:sz w:val="28"/>
          <w:szCs w:val="28"/>
        </w:rPr>
        <w:t xml:space="preserve">Департаменту у справах засобів масової інформації та </w:t>
      </w:r>
      <w:r w:rsidR="00FE6FBC">
        <w:rPr>
          <w:rFonts w:ascii="Times New Roman" w:hAnsi="Times New Roman"/>
          <w:sz w:val="28"/>
          <w:szCs w:val="28"/>
        </w:rPr>
        <w:t>з</w:t>
      </w:r>
      <w:r w:rsidR="00FE6FBC" w:rsidRPr="0023418A">
        <w:rPr>
          <w:rFonts w:ascii="Times New Roman" w:hAnsi="Times New Roman"/>
          <w:sz w:val="28"/>
          <w:szCs w:val="28"/>
        </w:rPr>
        <w:t>в’язків</w:t>
      </w:r>
      <w:r w:rsidR="0036254C" w:rsidRPr="0023418A">
        <w:rPr>
          <w:rFonts w:ascii="Times New Roman" w:hAnsi="Times New Roman"/>
          <w:sz w:val="28"/>
          <w:szCs w:val="28"/>
        </w:rPr>
        <w:t xml:space="preserve"> з громадськістю міської ради забезпечити оприлюднення даного рішення в засобах масової інформації.</w:t>
      </w:r>
    </w:p>
    <w:p w:rsidR="0023418A" w:rsidRDefault="0023418A" w:rsidP="008311ED">
      <w:pPr>
        <w:pStyle w:val="a6"/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="0036254C" w:rsidRPr="00D7795C">
        <w:rPr>
          <w:rFonts w:ascii="Times New Roman" w:eastAsia="Times New Roman" w:hAnsi="Times New Roman"/>
          <w:sz w:val="28"/>
          <w:szCs w:val="28"/>
          <w:lang w:eastAsia="uk-UA"/>
        </w:rPr>
        <w:t xml:space="preserve">Дане рішення набуває чинності з </w:t>
      </w:r>
      <w:r w:rsidR="000D6CBA" w:rsidRPr="00D7795C">
        <w:rPr>
          <w:rFonts w:ascii="Times New Roman" w:eastAsia="Times New Roman" w:hAnsi="Times New Roman"/>
          <w:sz w:val="28"/>
          <w:szCs w:val="28"/>
          <w:lang w:eastAsia="uk-UA"/>
        </w:rPr>
        <w:t>моменту</w:t>
      </w:r>
      <w:r w:rsidR="0036254C" w:rsidRPr="00D7795C">
        <w:rPr>
          <w:rFonts w:ascii="Times New Roman" w:eastAsia="Times New Roman" w:hAnsi="Times New Roman"/>
          <w:sz w:val="28"/>
          <w:szCs w:val="28"/>
          <w:lang w:eastAsia="uk-UA"/>
        </w:rPr>
        <w:t xml:space="preserve"> його </w:t>
      </w:r>
      <w:r w:rsidR="002E3D4E" w:rsidRPr="00D7795C">
        <w:rPr>
          <w:rFonts w:ascii="Times New Roman" w:eastAsia="Times New Roman" w:hAnsi="Times New Roman"/>
          <w:sz w:val="28"/>
          <w:szCs w:val="28"/>
          <w:lang w:eastAsia="uk-UA"/>
        </w:rPr>
        <w:t>оприлюднення в засобах масової інформації.</w:t>
      </w:r>
    </w:p>
    <w:p w:rsidR="0036254C" w:rsidRPr="00D7795C" w:rsidRDefault="00A2407F" w:rsidP="008311ED">
      <w:pPr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23418A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36254C" w:rsidRPr="00D7795C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заступника міського голови Г. Якубович.</w:t>
      </w:r>
    </w:p>
    <w:p w:rsidR="00E556A7" w:rsidRPr="00D7795C" w:rsidRDefault="00E556A7" w:rsidP="008311ED">
      <w:p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6254C" w:rsidRDefault="0036254C" w:rsidP="008311ED">
      <w:p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A83C1D" w:rsidRPr="00D7795C" w:rsidRDefault="00A83C1D" w:rsidP="008311ED">
      <w:pPr>
        <w:spacing w:after="0" w:line="240" w:lineRule="auto"/>
        <w:ind w:left="708"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5377FF" w:rsidRDefault="00A22F97" w:rsidP="00684999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Міський голова</w:t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A83C1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</w:t>
      </w:r>
      <w:r w:rsidR="00684999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С</w:t>
      </w:r>
      <w:r w:rsidR="0088164E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ергій </w:t>
      </w:r>
      <w:r w:rsidR="00684999">
        <w:rPr>
          <w:rFonts w:ascii="Times New Roman" w:eastAsia="Times New Roman" w:hAnsi="Times New Roman"/>
          <w:b/>
          <w:sz w:val="28"/>
          <w:szCs w:val="28"/>
          <w:lang w:eastAsia="uk-UA"/>
        </w:rPr>
        <w:t>МОРГУНОВ</w:t>
      </w:r>
    </w:p>
    <w:p w:rsidR="00684999" w:rsidRDefault="00684999" w:rsidP="00684999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684999" w:rsidRDefault="00684999" w:rsidP="00684999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684999" w:rsidRDefault="00684999" w:rsidP="00684999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88164E" w:rsidRDefault="0088164E" w:rsidP="00684999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684999" w:rsidRDefault="00684999" w:rsidP="00684999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377FF" w:rsidRDefault="008045D6" w:rsidP="008045D6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  <w:r w:rsidRPr="006E42C5">
        <w:rPr>
          <w:rFonts w:ascii="Times New Roman" w:eastAsia="Times New Roman" w:hAnsi="Times New Roman"/>
          <w:sz w:val="28"/>
          <w:szCs w:val="28"/>
          <w:lang w:eastAsia="uk-UA"/>
        </w:rPr>
        <w:t>Додаток</w:t>
      </w:r>
    </w:p>
    <w:p w:rsidR="008045D6" w:rsidRPr="006E42C5" w:rsidRDefault="008045D6" w:rsidP="008045D6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  <w:r w:rsidRPr="006E42C5">
        <w:rPr>
          <w:rFonts w:ascii="Times New Roman" w:eastAsia="Times New Roman" w:hAnsi="Times New Roman"/>
          <w:sz w:val="28"/>
          <w:szCs w:val="28"/>
          <w:lang w:eastAsia="uk-UA"/>
        </w:rPr>
        <w:t xml:space="preserve">до рішення виконавчого </w:t>
      </w:r>
      <w:r w:rsidR="00921FA2">
        <w:rPr>
          <w:rFonts w:ascii="Times New Roman" w:eastAsia="Times New Roman" w:hAnsi="Times New Roman"/>
          <w:sz w:val="28"/>
          <w:szCs w:val="28"/>
          <w:lang w:eastAsia="uk-UA"/>
        </w:rPr>
        <w:t xml:space="preserve">комітету </w:t>
      </w:r>
      <w:r w:rsidRPr="006E42C5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                                     </w:t>
      </w:r>
    </w:p>
    <w:p w:rsidR="008045D6" w:rsidRDefault="00080164" w:rsidP="00FE3FB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="008045D6" w:rsidRPr="006E42C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ід</w:t>
      </w:r>
      <w:r w:rsidR="00FE3FB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874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_____________</w:t>
      </w:r>
      <w:r w:rsidR="00921FA2">
        <w:rPr>
          <w:rFonts w:ascii="Times New Roman" w:hAnsi="Times New Roman"/>
          <w:sz w:val="28"/>
          <w:szCs w:val="28"/>
        </w:rPr>
        <w:t xml:space="preserve"> №</w:t>
      </w:r>
      <w:r w:rsidR="0088164E">
        <w:rPr>
          <w:rFonts w:ascii="Times New Roman" w:hAnsi="Times New Roman"/>
          <w:sz w:val="28"/>
          <w:szCs w:val="28"/>
        </w:rPr>
        <w:t xml:space="preserve"> </w:t>
      </w:r>
      <w:r w:rsidR="00874CA7">
        <w:rPr>
          <w:rFonts w:ascii="Times New Roman" w:hAnsi="Times New Roman"/>
          <w:sz w:val="28"/>
          <w:szCs w:val="28"/>
        </w:rPr>
        <w:t>_____</w:t>
      </w:r>
    </w:p>
    <w:p w:rsidR="00704E9C" w:rsidRDefault="00704E9C" w:rsidP="00FE3FB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tbl>
      <w:tblPr>
        <w:tblW w:w="108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3"/>
      </w:tblGrid>
      <w:tr w:rsidR="00886BC8" w:rsidRPr="009D4475" w:rsidTr="008D5ABD">
        <w:trPr>
          <w:trHeight w:val="8909"/>
        </w:trPr>
        <w:tc>
          <w:tcPr>
            <w:tcW w:w="10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BC8" w:rsidRDefault="005E3E6D" w:rsidP="008D5AB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32"/>
                <w:szCs w:val="32"/>
                <w:lang w:eastAsia="uk-UA"/>
              </w:rPr>
            </w:pPr>
            <w:bookmarkStart w:id="0" w:name="RANGE!A1:F452"/>
            <w:bookmarkEnd w:id="0"/>
            <w:r w:rsidRPr="00BD152D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32"/>
                <w:szCs w:val="32"/>
                <w:lang w:eastAsia="uk-UA"/>
              </w:rPr>
              <w:t xml:space="preserve">Встановлені комунальним підприємством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32"/>
                <w:szCs w:val="32"/>
                <w:lang w:eastAsia="uk-UA"/>
              </w:rPr>
              <w:t>«</w:t>
            </w:r>
            <w:r w:rsidRPr="00BD152D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32"/>
                <w:szCs w:val="32"/>
                <w:lang w:eastAsia="uk-UA"/>
              </w:rPr>
              <w:t>Міський лікувально-діагностичний центр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32"/>
                <w:szCs w:val="32"/>
                <w:lang w:eastAsia="uk-UA"/>
              </w:rPr>
              <w:t xml:space="preserve">» </w:t>
            </w:r>
            <w:r w:rsidRPr="00BD152D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32"/>
                <w:szCs w:val="32"/>
                <w:lang w:eastAsia="uk-UA"/>
              </w:rPr>
              <w:t>тарифи на платні медичні послуги, що надаються населенню (з ПДВ )</w:t>
            </w:r>
          </w:p>
          <w:p w:rsidR="00886BC8" w:rsidRDefault="00886BC8" w:rsidP="008D5AB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32"/>
                <w:szCs w:val="32"/>
                <w:lang w:eastAsia="uk-UA"/>
              </w:rPr>
            </w:pPr>
          </w:p>
          <w:tbl>
            <w:tblPr>
              <w:tblW w:w="10348" w:type="dxa"/>
              <w:tblInd w:w="139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86"/>
              <w:gridCol w:w="81"/>
              <w:gridCol w:w="3402"/>
              <w:gridCol w:w="840"/>
              <w:gridCol w:w="1428"/>
              <w:gridCol w:w="295"/>
              <w:gridCol w:w="1973"/>
              <w:gridCol w:w="284"/>
              <w:gridCol w:w="1559"/>
            </w:tblGrid>
            <w:tr w:rsidR="00886BC8" w:rsidTr="008D5ABD">
              <w:trPr>
                <w:trHeight w:val="571"/>
              </w:trPr>
              <w:tc>
                <w:tcPr>
                  <w:tcW w:w="10348" w:type="dxa"/>
                  <w:gridSpan w:val="9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8935BA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  <w:t>Л. Проведення медичних оглядів кандидатів у водії та водіїв транспортних засобів</w:t>
                  </w:r>
                </w:p>
              </w:tc>
            </w:tr>
            <w:tr w:rsidR="00886BC8" w:rsidTr="008D5ABD">
              <w:trPr>
                <w:trHeight w:val="459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762375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Найменування послуги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Одиниця виміру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Ціна, грн., з ПДВ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Шифр</w:t>
                  </w:r>
                </w:p>
              </w:tc>
            </w:tr>
            <w:tr w:rsidR="00886BC8" w:rsidTr="008D5ABD">
              <w:trPr>
                <w:trHeight w:val="222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</w:tcPr>
                <w:p w:rsidR="00886BC8" w:rsidRPr="0085244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5244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85244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5244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85244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5244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85244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5244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85244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5244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</w:tr>
            <w:tr w:rsidR="00886BC8" w:rsidRPr="0052039C" w:rsidTr="008D5ABD">
              <w:trPr>
                <w:trHeight w:val="2665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493776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49377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Проведення заключного медичного огляду головою комісії медоглядів кандидатів у водії та водіїв транспортних засобів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49377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49377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31</w:t>
                  </w: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1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493776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49377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Огляд лікарем-терапевтом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49377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49377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</w:t>
                  </w: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2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7B016C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7B016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Огляд лікарем-невропатологом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7B016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7B016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</w:t>
                  </w: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3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7B016C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7B016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Огляд лікарем-офтальмологом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7B016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7B016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</w:t>
                  </w: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4</w:t>
                  </w:r>
                </w:p>
              </w:tc>
            </w:tr>
            <w:tr w:rsidR="00886BC8" w:rsidTr="008D5ABD">
              <w:trPr>
                <w:trHeight w:val="372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1D2319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1D2319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Огляд лікарем-отоларингологом (відповідно 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1D2319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Про затвердження </w:t>
                  </w:r>
                  <w:r w:rsidRPr="001D2319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lastRenderedPageBreak/>
                    <w:t>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1D2319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</w:t>
                  </w: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5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D13B57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D13B5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Огляд лікарем-гінекологом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D13B5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D13B5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77</w:t>
                  </w: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6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2513FF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513FF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Огляд лікарем-хірургом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2513FF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2513FF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</w:t>
                  </w: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7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86463B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6463B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Огляд лікарем-психіатром, видача довідки про проходження профілактичного психіатричного огляду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86463B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86463B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33</w:t>
                  </w: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8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9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D547F7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D547F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Загальний аналіз крові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D547F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D547F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7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</w:t>
                  </w:r>
                  <w:r w:rsidRPr="0052039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9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10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12566A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12566A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Загальний аналіз сечі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12566A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12566A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12566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81</w:t>
                  </w:r>
                  <w:r w:rsidRPr="0012566A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10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11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8124AD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124A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Визначення цукру крові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8124A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8124A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8124A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124A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5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6</w:t>
                  </w:r>
                  <w:r w:rsidRPr="008124A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11</w:t>
                  </w:r>
                </w:p>
              </w:tc>
            </w:tr>
            <w:tr w:rsidR="00886BC8" w:rsidTr="008D5ABD">
              <w:trPr>
                <w:trHeight w:val="655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12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E46217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4621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Визначення групи крові та резус-фактору (відповідно  Постанови КМУ від 08.05.1993 </w:t>
                  </w:r>
                  <w:r w:rsidRPr="00E4621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lastRenderedPageBreak/>
                    <w:t xml:space="preserve">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E4621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E4621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lastRenderedPageBreak/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E46217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4621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28</w:t>
                  </w:r>
                  <w:r w:rsidRPr="00E46217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12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13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1109F0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1109F0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Електрокардіографія (відповідно Постанови КМУ від 08.05.1993 року №340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1109F0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1109F0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7711BB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80</w:t>
                  </w:r>
                  <w:r w:rsidRPr="007711BB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13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14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1109F0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1109F0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Обстеження гостроти і полів зору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1109F0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1109F0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1109F0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1109F0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9</w:t>
                  </w:r>
                  <w:r w:rsidRPr="001109F0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2039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2039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14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12AB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212AB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15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81752B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1752B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Дослідження вестибулярного апарату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81752B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81752B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383A1D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83A1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7</w:t>
                  </w:r>
                  <w:r w:rsidRPr="00383A1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383A1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15</w:t>
                  </w:r>
                </w:p>
              </w:tc>
            </w:tr>
            <w:tr w:rsidR="00886BC8" w:rsidTr="008D5ABD">
              <w:trPr>
                <w:trHeight w:val="400"/>
              </w:trPr>
              <w:tc>
                <w:tcPr>
                  <w:tcW w:w="10348" w:type="dxa"/>
                  <w:gridSpan w:val="9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ED6B38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ED6B3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Додаткові обстеження за рішенням лікарів комісії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D9145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D9145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16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8B1BF4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B1BF4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Визначення глюкози сечі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8B1BF4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8B1BF4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383A1D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49</w:t>
                  </w:r>
                  <w:r w:rsidRPr="00383A1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383A1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16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D91456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D91456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17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8B1BF4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B1BF4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Визначення глюкози сечі з використанням тест-смужки (відповідно Постанови КМУ від 08.05.1993 року № 340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«</w:t>
                  </w:r>
                  <w:r w:rsidRPr="008B1BF4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Про затвердження Положення про порядок видачі посвідчень водія та допуску до керування транспортними засобами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»</w:t>
                  </w:r>
                  <w:r w:rsidRPr="008B1BF4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383A1D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83A1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5</w:t>
                  </w:r>
                  <w:r w:rsidRPr="00383A1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383A1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Л 17</w:t>
                  </w:r>
                </w:p>
              </w:tc>
            </w:tr>
            <w:tr w:rsidR="00886BC8" w:rsidTr="008D5ABD">
              <w:trPr>
                <w:trHeight w:val="543"/>
              </w:trPr>
              <w:tc>
                <w:tcPr>
                  <w:tcW w:w="10348" w:type="dxa"/>
                  <w:gridSpan w:val="9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4B5238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  <w:t>М. Проведення медичних оглядів для отримання довідки (ліцензії) на об</w:t>
                  </w:r>
                  <w:r w:rsidRPr="004B523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 w:eastAsia="uk-UA"/>
                    </w:rPr>
                    <w:t>’</w:t>
                  </w: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  <w:t>єкт дозвільної системи</w:t>
                  </w:r>
                </w:p>
              </w:tc>
            </w:tr>
            <w:tr w:rsidR="00886BC8" w:rsidTr="008D5ABD">
              <w:trPr>
                <w:trHeight w:val="358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  <w:t>№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Найменування послуги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Одиниця виміру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Ціна, грн., з ПДВ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Шифр</w:t>
                  </w:r>
                </w:p>
              </w:tc>
            </w:tr>
            <w:tr w:rsidR="00886BC8" w:rsidTr="008D5ABD">
              <w:trPr>
                <w:trHeight w:val="263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</w:tr>
            <w:tr w:rsidR="00886BC8" w:rsidTr="008D5ABD">
              <w:trPr>
                <w:trHeight w:val="230"/>
              </w:trPr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383A1D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83A1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 xml:space="preserve">Проведення заключного медичного огляду головою комісії для отримання довідки (ліцензії) на об’єкт дозвільної </w:t>
                  </w:r>
                  <w:r w:rsidRPr="00383A1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lastRenderedPageBreak/>
                    <w:t>системи (відповідно наказу МОЗ від 20.10.1999 року №252 «Про затвердження Порядку видачі медичної довідки для отримання дозволу (ліцензії) на об’єкт дозвільної системи»)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383A1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31</w:t>
                  </w:r>
                  <w:r w:rsidRPr="00383A1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83A1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383A1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М 1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6F2D2E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6F2D2E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Огляд лікарем-терапевтом (відповідно наказу МОЗ від 20.10.1999 року №252 «Про затвердження Порядку видачі медичної довідки для отримання дозволу (ліцензії) на об’єкт дозвільної системи»)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10460D" w:rsidRDefault="00886BC8" w:rsidP="008D5ABD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10460D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10460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10460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</w:t>
                  </w:r>
                  <w:r w:rsidRPr="0010460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10460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10460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М 2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557CCA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557CCA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Огляд лікарем-невропатологом (відповідно наказу МОЗ від 20.10.1999 року №252 «Про затвердження Порядку видачі медичної довідки для отримання дозволу (ліцензії) на об’єкт дозвільної системи»)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spacing w:after="0" w:line="240" w:lineRule="auto"/>
                    <w:jc w:val="center"/>
                  </w:pPr>
                  <w:r w:rsidRPr="004F3069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97D14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97D14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</w:t>
                  </w:r>
                  <w:r w:rsidRPr="00397D14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397D14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397D1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М 3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E126B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126B5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Огляд лікарем-офтальмологом (відповідно наказу МОЗ від 20.10.1999 року №252 «Про затвердження Порядку видачі медичної довідки для отримання дозволу (ліцензії) на об’єкт дозвільної системи»)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spacing w:after="0" w:line="240" w:lineRule="auto"/>
                    <w:jc w:val="center"/>
                  </w:pPr>
                  <w:r w:rsidRPr="004F3069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57CC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557CCA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</w:t>
                  </w:r>
                  <w:r w:rsidRPr="00557CCA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557CC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557CCA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М 4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E126B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126B5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Огляд лікарем- отоларингологом (відповідно наказу МОЗ від 20.10.1999 року №252 «Про затвердження Порядку видачі медичної довідки для отримання дозволу (ліцензії) на об’єкт дозвільної системи»)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spacing w:after="0" w:line="240" w:lineRule="auto"/>
                    <w:jc w:val="center"/>
                  </w:pPr>
                  <w:r w:rsidRPr="00F213B2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463B62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28</w:t>
                  </w:r>
                  <w:r w:rsidRPr="00463B62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E82F80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E82F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М 5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B91DFE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B91DFE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Огляд лікарем-психіатром, видача довідки про проходження профілактичного психіатричного огляду (відповідно наказу МОЗ від 20.10.1999 року №252 «Про затвердження Порядку видачі медичної довідки для отримання дозволу (ліцензії) на об’єкт дозвільної системи»)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spacing w:after="0" w:line="240" w:lineRule="auto"/>
                    <w:jc w:val="center"/>
                  </w:pPr>
                  <w:r w:rsidRPr="00F213B2"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463B62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33</w:t>
                  </w:r>
                  <w:r w:rsidRPr="00463B62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E82F80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E82F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М 6</w:t>
                  </w:r>
                </w:p>
              </w:tc>
            </w:tr>
            <w:tr w:rsidR="00886BC8" w:rsidTr="008D5ABD">
              <w:trPr>
                <w:trHeight w:val="1923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AD063B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AD063B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Загальний аналіз крові (відповідно наказу МОЗ від 20.10.1999 року №252 «Про затвердження Порядку видачі медичної довідки для отримання дозволу (ліцензії) на об’єкт дозвільної системи»)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645C8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13045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13045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7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</w:t>
                  </w:r>
                  <w:r w:rsidRPr="0013045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E82F80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E82F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М 7</w:t>
                  </w:r>
                </w:p>
              </w:tc>
            </w:tr>
            <w:tr w:rsidR="00886BC8" w:rsidTr="008D5ABD">
              <w:trPr>
                <w:trHeight w:val="372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lastRenderedPageBreak/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7A6FAD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7A6FAD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Загальний аналіз сечі  (відповідно наказу МОЗ від 20.10.1999 року №252 «Про затвердження Порядку видачі медичної довідки для отримання дозволу (ліцензії) на об’єкт дозвільної системи»)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8935B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6645C8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13045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81</w:t>
                  </w:r>
                  <w:r w:rsidRPr="0013045C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E82F80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E82F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М 8</w:t>
                  </w:r>
                </w:p>
              </w:tc>
            </w:tr>
            <w:tr w:rsidR="00886BC8" w:rsidTr="008D5ABD">
              <w:trPr>
                <w:trHeight w:val="1174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9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8C5A64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8C5A64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Визначення цукру крові (відповідно наказу МОЗ від 20.10.1999 року №252 «Про затвердження Порядку видачі медичної довідки для отримання дозволу (ліцензії) на об’єкт дозвільної системи»)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spacing w:after="0" w:line="240" w:lineRule="auto"/>
                    <w:jc w:val="center"/>
                  </w:pPr>
                  <w:r w:rsidRPr="005A1A0B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9D09E8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9D09E8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5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6</w:t>
                  </w:r>
                  <w:r w:rsidRPr="009D09E8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E82F80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E82F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М 9</w:t>
                  </w:r>
                </w:p>
              </w:tc>
            </w:tr>
            <w:tr w:rsidR="00886BC8" w:rsidTr="008D5ABD">
              <w:trPr>
                <w:trHeight w:val="1174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10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3768AF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768AF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Електрокардіографія (відповідно наказу МОЗ від 20.10.1999 року №252 «Про затвердження Порядку видачі медичної довідки для отримання дозволу (ліцензії) на об’єкт дозвільної системи»)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spacing w:after="0" w:line="240" w:lineRule="auto"/>
                    <w:jc w:val="center"/>
                  </w:pPr>
                  <w:r w:rsidRPr="005A1A0B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9D09E8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80</w:t>
                  </w:r>
                  <w:r w:rsidRPr="009D09E8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E82F80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E82F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М 10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5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335A3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335A31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11</w:t>
                  </w:r>
                </w:p>
              </w:tc>
              <w:tc>
                <w:tcPr>
                  <w:tcW w:w="34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Pr="00BA4959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BA4959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Обстеження гостроти і полів зору (відповідно наказу МОЗ від 20.10.1999 року №252 «Про затвердження Порядку видачі медичної довідки для отримання дозволу (ліцензії) на об’єкт дозвільної системи»)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spacing w:after="0" w:line="240" w:lineRule="auto"/>
                    <w:jc w:val="center"/>
                  </w:pPr>
                  <w:r w:rsidRPr="005A1A0B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9D09E8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</w:pPr>
                  <w:r w:rsidRPr="009D09E8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9</w:t>
                  </w:r>
                  <w:r w:rsidRPr="009D09E8">
                    <w:rPr>
                      <w:rFonts w:ascii="Times New Roman" w:hAnsi="Times New Roman"/>
                      <w:bCs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7A6FAD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7A6FA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uk-UA"/>
                    </w:rPr>
                    <w:t>М 11</w:t>
                  </w:r>
                </w:p>
              </w:tc>
            </w:tr>
            <w:tr w:rsidR="00886BC8" w:rsidTr="008D5ABD">
              <w:trPr>
                <w:trHeight w:val="1171"/>
              </w:trPr>
              <w:tc>
                <w:tcPr>
                  <w:tcW w:w="10348" w:type="dxa"/>
                  <w:gridSpan w:val="9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D0350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eastAsia="uk-UA"/>
                    </w:rPr>
                    <w:t>Н. Проведення обов’язкових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призвести до поширення інфекційних хвороб,</w:t>
                  </w:r>
                  <w:r w:rsidRPr="002229F5">
                    <w:rPr>
                      <w:rFonts w:ascii="Times New Roman" w:hAnsi="Times New Roman"/>
                    </w:rPr>
                    <w:t>відповідно до Наказу МОЗ України</w:t>
                  </w:r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№</w:t>
                  </w:r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 xml:space="preserve"> 280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>Правила проведення обов'язкових профілактичних медичних оглядів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хвороб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 xml:space="preserve"> зі змінами та доповненнями</w:t>
                  </w:r>
                </w:p>
              </w:tc>
            </w:tr>
            <w:tr w:rsidR="00886BC8" w:rsidTr="008D5ABD">
              <w:trPr>
                <w:trHeight w:val="632"/>
              </w:trPr>
              <w:tc>
                <w:tcPr>
                  <w:tcW w:w="48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762375" w:rsidRDefault="00886BC8" w:rsidP="008D5ABD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762375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762375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b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Найменування послуги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762375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b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Одиниця виміру</w:t>
                  </w:r>
                </w:p>
              </w:tc>
              <w:tc>
                <w:tcPr>
                  <w:tcW w:w="19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Ціна, грн., </w:t>
                  </w:r>
                </w:p>
                <w:p w:rsidR="00886BC8" w:rsidRPr="00762375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b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 ПДВ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762375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b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Шифр</w:t>
                  </w:r>
                </w:p>
              </w:tc>
            </w:tr>
            <w:tr w:rsidR="00886BC8" w:rsidTr="008D5ABD">
              <w:trPr>
                <w:trHeight w:val="127"/>
              </w:trPr>
              <w:tc>
                <w:tcPr>
                  <w:tcW w:w="486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23" w:type="dxa"/>
                  <w:gridSpan w:val="3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23" w:type="dxa"/>
                  <w:gridSpan w:val="2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886BC8" w:rsidRPr="002870D9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886BC8" w:rsidTr="008D5ABD">
              <w:trPr>
                <w:trHeight w:val="2429"/>
              </w:trPr>
              <w:tc>
                <w:tcPr>
                  <w:tcW w:w="486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23" w:type="dxa"/>
                  <w:gridSpan w:val="3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Проведення заключного медичного  огляду головою комісії медичних оглядів працівників окремих професій, виробництв і організацій, діяльність яких пов’язана з обслуговуванням населення і може призвести до поширення інфекційних хвороб, </w:t>
                  </w: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723" w:type="dxa"/>
                  <w:gridSpan w:val="2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197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7841FA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b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 1</w:t>
                  </w:r>
                </w:p>
              </w:tc>
            </w:tr>
            <w:tr w:rsidR="00886BC8" w:rsidTr="008D5ABD">
              <w:trPr>
                <w:trHeight w:val="621"/>
              </w:trPr>
              <w:tc>
                <w:tcPr>
                  <w:tcW w:w="486" w:type="dxa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23" w:type="dxa"/>
                  <w:gridSpan w:val="3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Огляд лікарем-дерматовенерологом для проведення обов'язкових медичних  оглядів працівників окремих професій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lastRenderedPageBreak/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723" w:type="dxa"/>
                  <w:gridSpan w:val="2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 огляд</w:t>
                  </w:r>
                </w:p>
              </w:tc>
              <w:tc>
                <w:tcPr>
                  <w:tcW w:w="1973" w:type="dxa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51,00</w:t>
                  </w:r>
                </w:p>
              </w:tc>
              <w:tc>
                <w:tcPr>
                  <w:tcW w:w="1843" w:type="dxa"/>
                  <w:gridSpan w:val="2"/>
                  <w:tcBorders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b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 2</w:t>
                  </w:r>
                </w:p>
              </w:tc>
            </w:tr>
            <w:tr w:rsidR="00886BC8" w:rsidTr="008D5ABD">
              <w:trPr>
                <w:trHeight w:val="225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Огляд чоловіків лікарем-дерматовенерологом з забором мазка на гонорею для проведення обов'язкових  медичних оглядів працівників окремих професій, </w:t>
                  </w: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63,00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b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 3</w:t>
                  </w:r>
                </w:p>
              </w:tc>
            </w:tr>
            <w:tr w:rsidR="00886BC8" w:rsidTr="008D5ABD">
              <w:trPr>
                <w:trHeight w:val="62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F12867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Огляд жінок лікарем-дерматовенерологом з забором мазка на гонорею для проведення обов'язкових  медичних оглядів працівників окремих професій, </w:t>
                  </w: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81,00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b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 4</w:t>
                  </w:r>
                </w:p>
              </w:tc>
            </w:tr>
            <w:tr w:rsidR="00886BC8" w:rsidRPr="00FF110C" w:rsidTr="008D5ABD">
              <w:trPr>
                <w:trHeight w:val="461"/>
              </w:trPr>
              <w:tc>
                <w:tcPr>
                  <w:tcW w:w="486" w:type="dxa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F12867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23" w:type="dxa"/>
                  <w:gridSpan w:val="3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Огляд лікарем-терапевтом для проведення обов'язкових медичних  оглядів працівників окремих професій, </w:t>
                  </w: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723" w:type="dxa"/>
                  <w:gridSpan w:val="2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1973" w:type="dxa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FF110C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b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 5</w:t>
                  </w:r>
                </w:p>
              </w:tc>
            </w:tr>
            <w:tr w:rsidR="00886BC8" w:rsidRPr="00FF110C" w:rsidTr="008D5ABD">
              <w:trPr>
                <w:trHeight w:val="46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Огляд лікарем-отоларингологом для проведення обов'язкових медичних  оглядів працівників окремих професій, </w:t>
                  </w: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FF110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 6</w:t>
                  </w:r>
                </w:p>
              </w:tc>
            </w:tr>
            <w:tr w:rsidR="00886BC8" w:rsidRPr="00FF110C" w:rsidTr="008D5ABD">
              <w:trPr>
                <w:trHeight w:val="200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Забір крові з вени  для проведення обов'язкових медичних оглядів  працівників окремих професій, </w:t>
                  </w: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6645C8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45C8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FF110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 7</w:t>
                  </w:r>
                </w:p>
              </w:tc>
            </w:tr>
            <w:tr w:rsidR="00886BC8" w:rsidRPr="00FF110C" w:rsidTr="008D5ABD">
              <w:trPr>
                <w:trHeight w:val="46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Експрес метод (забір крові з пальця) для проведення обов'язкових медичних  оглядів працівників окремих професій, </w:t>
                  </w: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6645C8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45C8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FF110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 8</w:t>
                  </w:r>
                </w:p>
              </w:tc>
            </w:tr>
            <w:tr w:rsidR="00886BC8" w:rsidRPr="00FF110C" w:rsidTr="008D5ABD">
              <w:trPr>
                <w:trHeight w:val="46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Дослідження мазка на гонорею для проведення обов'язкових медичних  оглядів працівників окремих професій, </w:t>
                  </w: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6645C8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45C8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FF110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 11</w:t>
                  </w:r>
                </w:p>
              </w:tc>
            </w:tr>
            <w:tr w:rsidR="00886BC8" w:rsidRPr="00FF110C" w:rsidTr="008D5ABD">
              <w:trPr>
                <w:trHeight w:val="46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Флюорографія для проведення обов'язкових медичних оглядів  працівників окремих професій, </w:t>
                  </w: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6645C8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45C8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FF110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 15</w:t>
                  </w:r>
                </w:p>
              </w:tc>
            </w:tr>
            <w:tr w:rsidR="00886BC8" w:rsidRPr="00FF110C" w:rsidTr="008D5ABD">
              <w:trPr>
                <w:trHeight w:val="46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4C5AF5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Дослідження на гельмінтози для проведення обов'язкових медичних  оглядів працівників окремих професій, </w:t>
                  </w:r>
                  <w:r w:rsidRPr="004C5AF5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6645C8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645C8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FF110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 16</w:t>
                  </w:r>
                </w:p>
              </w:tc>
            </w:tr>
            <w:tr w:rsidR="00886BC8" w:rsidRPr="00FF110C" w:rsidTr="008D5ABD">
              <w:trPr>
                <w:trHeight w:val="46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094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12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97094C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094C">
                    <w:rPr>
                      <w:rFonts w:ascii="Times New Roman" w:hAnsi="Times New Roman"/>
                      <w:sz w:val="24"/>
                      <w:szCs w:val="24"/>
                    </w:rPr>
                    <w:t>Серологічне дослідження крові на сифіліс реакцією мікропреципітації з кардіоліпіновим антигеном (якісний метод) без забору крові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uk-UA"/>
                    </w:rPr>
                  </w:pPr>
                  <w:r w:rsidRPr="0097094C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  <w:r w:rsidRPr="0097094C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Н17</w:t>
                  </w:r>
                </w:p>
              </w:tc>
            </w:tr>
            <w:tr w:rsidR="00886BC8" w:rsidRPr="00FF110C" w:rsidTr="008D5ABD">
              <w:trPr>
                <w:trHeight w:val="46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094C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97094C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094C">
                    <w:rPr>
                      <w:rFonts w:ascii="Times New Roman" w:hAnsi="Times New Roman"/>
                      <w:sz w:val="24"/>
                      <w:szCs w:val="24"/>
                    </w:rPr>
                    <w:t>Серологічне дослідження крові на сифіліс реакцією мікропреципітації з кардіоліпіновим антигеном (якісний метод) з забором крові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uk-UA"/>
                    </w:rPr>
                  </w:pPr>
                  <w:r w:rsidRPr="0097094C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  <w:r w:rsidRPr="0097094C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243DC0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D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Н18</w:t>
                  </w:r>
                </w:p>
              </w:tc>
            </w:tr>
            <w:tr w:rsidR="00886BC8" w:rsidRPr="00FF110C" w:rsidTr="008D5ABD">
              <w:trPr>
                <w:trHeight w:val="1359"/>
              </w:trPr>
              <w:tc>
                <w:tcPr>
                  <w:tcW w:w="10348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D727E8" w:rsidRDefault="00886BC8" w:rsidP="008D5ABD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 w:rsidRPr="00D727E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 xml:space="preserve">Р.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Проведення обов</w:t>
                  </w:r>
                  <w:r w:rsidRPr="00D727E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’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язкового первинного і періодичного профілактичних наркологічних оглядів, медичного огляду кандидатів у водії та водіїв транспортних засобів, за видачу медичної довідки для одержання дозволу (ліцензії) на об</w:t>
                  </w:r>
                  <w:r w:rsidRPr="00D727E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’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єкт дозвільної системи</w:t>
                  </w:r>
                </w:p>
              </w:tc>
            </w:tr>
            <w:tr w:rsidR="00886BC8" w:rsidRPr="00FF110C" w:rsidTr="008D5ABD">
              <w:trPr>
                <w:trHeight w:val="774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5F4352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43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Найменування послуги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Одиниця виміру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kern w:val="3"/>
                      <w:sz w:val="24"/>
                      <w:szCs w:val="24"/>
                    </w:rPr>
                    <w:t>Ціна, грн.</w:t>
                  </w:r>
                  <w:r>
                    <w:rPr>
                      <w:rFonts w:ascii="Times New Roman" w:hAnsi="Times New Roman"/>
                      <w:b/>
                      <w:kern w:val="3"/>
                      <w:sz w:val="24"/>
                      <w:szCs w:val="24"/>
                    </w:rPr>
                    <w:t>,</w:t>
                  </w:r>
                </w:p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kern w:val="3"/>
                      <w:sz w:val="24"/>
                      <w:szCs w:val="24"/>
                    </w:rPr>
                    <w:t>з ПДВ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Шифр</w:t>
                  </w:r>
                </w:p>
              </w:tc>
            </w:tr>
            <w:tr w:rsidR="00886BC8" w:rsidRPr="00FF110C" w:rsidTr="008D5ABD">
              <w:trPr>
                <w:trHeight w:val="125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97094C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886BC8" w:rsidRPr="00FF110C" w:rsidTr="008D5ABD">
              <w:trPr>
                <w:trHeight w:val="46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97094C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0CF5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Наркологічний профогляд (в т.ч. дослідження активності гаммаглутамілтрансферази сироватки крові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–</w:t>
                  </w:r>
                  <w:r w:rsidRPr="00D40C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забір крові з вени) (відповідно до  Постанови КМУ від 6 листопада 1997 року №1238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r w:rsidRPr="00D40CF5">
                    <w:rPr>
                      <w:rFonts w:ascii="Times New Roman" w:hAnsi="Times New Roman"/>
                      <w:sz w:val="24"/>
                      <w:szCs w:val="24"/>
                    </w:rPr>
                    <w:t>Про обов'язковий профілактичний наркологічний огляд і порядок його проведення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r w:rsidRPr="00D40CF5">
                    <w:rPr>
                      <w:rFonts w:ascii="Times New Roman" w:hAnsi="Times New Roman"/>
                      <w:sz w:val="24"/>
                      <w:szCs w:val="24"/>
                    </w:rPr>
                    <w:t xml:space="preserve"> (зі змінами та доповненнями))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A44865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4865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8</w:t>
                  </w:r>
                  <w:r w:rsidRPr="00A44865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B94714" w:rsidRDefault="00886BC8" w:rsidP="008D5ABD">
                  <w:pPr>
                    <w:pStyle w:val="af3"/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9471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 1</w:t>
                  </w:r>
                </w:p>
              </w:tc>
            </w:tr>
            <w:tr w:rsidR="00886BC8" w:rsidRPr="00FF110C" w:rsidTr="008D5ABD">
              <w:trPr>
                <w:trHeight w:val="46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97094C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0CF5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Наркологічний профогляд (відповідно до Постанови КМУ від 6 листопада 1997 року №1238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r w:rsidRPr="00D40CF5">
                    <w:rPr>
                      <w:rFonts w:ascii="Times New Roman" w:hAnsi="Times New Roman"/>
                      <w:sz w:val="24"/>
                      <w:szCs w:val="24"/>
                    </w:rPr>
                    <w:t>Про обов'язковий профілактичний наркологічний огляд і порядок його проведення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r w:rsidRPr="00D40CF5">
                    <w:rPr>
                      <w:rFonts w:ascii="Times New Roman" w:hAnsi="Times New Roman"/>
                      <w:sz w:val="24"/>
                      <w:szCs w:val="24"/>
                    </w:rPr>
                    <w:t xml:space="preserve"> (зі змінами та доповненнями))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A44865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486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3</w:t>
                  </w:r>
                  <w:r w:rsidRPr="00A44865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B94714" w:rsidRDefault="00886BC8" w:rsidP="008D5ABD">
                  <w:pPr>
                    <w:pStyle w:val="af3"/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9471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 2</w:t>
                  </w:r>
                </w:p>
              </w:tc>
            </w:tr>
            <w:tr w:rsidR="00886BC8" w:rsidRPr="00FF110C" w:rsidTr="008D5ABD">
              <w:trPr>
                <w:trHeight w:val="461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6BC8" w:rsidRPr="0097094C" w:rsidRDefault="00886BC8" w:rsidP="008D5AB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0CF5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Дослідження активності гаммаглутамілтрансферази сироватки крові (забір крові з вени) (відповідно до  Постанови КМУ від 6 листопада 1997 року №1238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r w:rsidRPr="00D40CF5">
                    <w:rPr>
                      <w:rFonts w:ascii="Times New Roman" w:hAnsi="Times New Roman"/>
                      <w:sz w:val="24"/>
                      <w:szCs w:val="24"/>
                    </w:rPr>
                    <w:t>Про обов'язковий профілактичний наркологічний огляд і порядок його проведення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r w:rsidRPr="00D40CF5">
                    <w:rPr>
                      <w:rFonts w:ascii="Times New Roman" w:hAnsi="Times New Roman"/>
                      <w:sz w:val="24"/>
                      <w:szCs w:val="24"/>
                    </w:rPr>
                    <w:t xml:space="preserve"> (зі змінами та доповненнями))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97094C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A44865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4865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A44865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B94714" w:rsidRDefault="00886BC8" w:rsidP="008D5ABD">
                  <w:pPr>
                    <w:pStyle w:val="af3"/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9471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 3</w:t>
                  </w:r>
                </w:p>
              </w:tc>
            </w:tr>
            <w:tr w:rsidR="00886BC8" w:rsidRPr="00FF110C" w:rsidTr="008D5ABD">
              <w:trPr>
                <w:trHeight w:val="550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0CF5">
                    <w:rPr>
                      <w:rFonts w:ascii="Times New Roman" w:hAnsi="Times New Roman"/>
                      <w:sz w:val="24"/>
                      <w:szCs w:val="24"/>
                    </w:rPr>
                    <w:t>Повторне отримання сертифікату</w:t>
                  </w:r>
                </w:p>
              </w:tc>
              <w:tc>
                <w:tcPr>
                  <w:tcW w:w="17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97094C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A44865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4865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F70B0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9</w:t>
                  </w:r>
                  <w:r w:rsidRPr="00A44865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6BC8" w:rsidRPr="00B94714" w:rsidRDefault="00886BC8" w:rsidP="008D5ABD">
                  <w:pPr>
                    <w:pStyle w:val="af3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9471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 5</w:t>
                  </w:r>
                </w:p>
              </w:tc>
            </w:tr>
          </w:tbl>
          <w:p w:rsidR="00886BC8" w:rsidRPr="00B87551" w:rsidRDefault="00886BC8" w:rsidP="008D5ABD">
            <w:pPr>
              <w:jc w:val="center"/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</w:pPr>
            <w:r w:rsidRPr="00F716E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Т. Масаж</w:t>
            </w:r>
          </w:p>
          <w:tbl>
            <w:tblPr>
              <w:tblW w:w="10500" w:type="dxa"/>
              <w:tblInd w:w="137" w:type="dxa"/>
              <w:tblLayout w:type="fixed"/>
              <w:tblLook w:val="04A0" w:firstRow="1" w:lastRow="0" w:firstColumn="1" w:lastColumn="0" w:noHBand="0" w:noVBand="1"/>
            </w:tblPr>
            <w:tblGrid>
              <w:gridCol w:w="435"/>
              <w:gridCol w:w="132"/>
              <w:gridCol w:w="4442"/>
              <w:gridCol w:w="36"/>
              <w:gridCol w:w="1822"/>
              <w:gridCol w:w="47"/>
              <w:gridCol w:w="1733"/>
              <w:gridCol w:w="221"/>
              <w:gridCol w:w="1622"/>
              <w:gridCol w:w="10"/>
            </w:tblGrid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№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7623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Найменування послуги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Одиниця виміру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Ціна, грн.</w:t>
                  </w: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,</w:t>
                  </w:r>
                </w:p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з ПДВ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Шифр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Масаж голови (лобно-скроневої та потилично-тім’яної ділянок) (1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87,00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 1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2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Масаж обличчя (лобової, навколо вушкової, навколо очної ділянок, середньої та нижньої щелепи) (1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91,00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 2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Масаж верхньої кінцівки, надпліччя та ділянки лопатки (2,0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159,00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 6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Масаж плечового суглоба (верхньої третини плеча, ділянки плечового суглоба та надпліччя тієї ж сторони) (1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94,00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 7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Масаж ділянки грудної клітини (ділянки передньої поверхні грудної клітини від передніх кордонів надпліччя до реберних дуг та ділянок спини від VII шийного до І поперекового хребця) (2,5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196,00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 11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Масаж м’язів передньої черевної порожнини (1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94,00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 13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Сегментарний масаж попереково-крижової ділянки (1,5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1633C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1633CA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129,00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 15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Сегментарний масаж шийно-грудного відділу хребта (3,0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1633C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1633CA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205,00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 18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Масаж нижньої кінцівки та попереку (ділянки стопи, гомілки, стегна, сідничної та попереково-крижової ділянки) (2,0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1633C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1633CA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166,00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 20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550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Масаж стопи та гомілки (1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1633C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1633CA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94,00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 25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Загальний масаж (у дітей грудного та ясельного віку) (3,0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1633C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1633CA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231,00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 26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Загальний масаж для дорослих</w:t>
                  </w: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6,0</w:t>
                  </w: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382,00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 xml:space="preserve">Т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32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B70989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 w:rsidRPr="001633C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Сегментарний масаж шийно-грудного відділу хребта та сегментарний масаж попереково-крижової ділянки (4,0 УОП)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маніпуляція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289,00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75A4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 xml:space="preserve">Т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33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10490" w:type="dxa"/>
                  <w:gridSpan w:val="9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Pr="00E436D7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 w:rsidRPr="00E436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Ч. Проведення медичних огляді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в для заповнення форми № 086/о «</w:t>
                  </w:r>
                  <w:r w:rsidRPr="00E436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Медична довідка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»</w:t>
                  </w:r>
                  <w:r w:rsidRPr="00E436D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 xml:space="preserve"> (лікарський консультаційний висновок), на абітурієнтів, які вступають у навчальні заклади всіх рівнів акредитації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23949">
                    <w:rPr>
                      <w:rFonts w:ascii="Times New Roman" w:eastAsia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1633C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Найменування послуги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Одиниця виміру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Ціна, грн.</w:t>
                  </w: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,</w:t>
                  </w:r>
                </w:p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з ПДВ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Шифр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1633CA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4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E55E0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8E55E0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1633CA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B12B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Пакет №1, форма № 086/о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«Медична довідка»</w:t>
                  </w:r>
                  <w:r w:rsidRPr="007B12B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(лікарський консультаційний висновок: педіатр,лікар-хірург дитячий,лікар-невролог дитячий,лікар-офтальмолог дитячий, лікар-отоларинголог дитячий)на абітурієнтів, які вступають у навчальні заклади всіх рівнів акредитації, відповідно до Наказу МОЗ України № 110 від 14.02.2012 р.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7B12B3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44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uk-UA"/>
                    </w:rPr>
                    <w:t>7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Ч 1</w:t>
                  </w:r>
                </w:p>
              </w:tc>
            </w:tr>
            <w:tr w:rsidR="00886BC8" w:rsidRPr="00875A41" w:rsidTr="008D5ABD">
              <w:trPr>
                <w:gridAfter w:val="1"/>
                <w:wAfter w:w="10" w:type="dxa"/>
                <w:cantSplit/>
                <w:trHeight w:val="128"/>
              </w:trPr>
              <w:tc>
                <w:tcPr>
                  <w:tcW w:w="56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6BC8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4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1633CA" w:rsidRDefault="00886BC8" w:rsidP="008D5A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B12B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Флюорографія, відповідно до Наказу МОЗ України № 110 від 14.02.2012 р.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7B12B3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uk-UA"/>
                    </w:rPr>
                    <w:t>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86BC8" w:rsidRPr="00875A41" w:rsidRDefault="00886BC8" w:rsidP="008D5A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Ч 2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105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4F012A" w:rsidRDefault="00886BC8" w:rsidP="008D5ABD">
                  <w:pPr>
                    <w:spacing w:after="0" w:line="240" w:lineRule="auto"/>
                    <w:ind w:left="-55"/>
                    <w:jc w:val="both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0466A6">
                    <w:rPr>
                      <w:rStyle w:val="11"/>
                      <w:rFonts w:ascii="Times New Roman" w:eastAsia="Times New Roman" w:hAnsi="Times New Roman"/>
                      <w:b/>
                      <w:bCs/>
                      <w:sz w:val="26"/>
                      <w:szCs w:val="26"/>
                      <w:lang w:eastAsia="uk-UA"/>
                    </w:rPr>
                    <w:t>Ь.Встановлені комунальним підприємством «Міський лікувально-діагностичний центр» у Відділенні попередніх періодичних профілактичних медичних оглядів тарифи на платні медичні послуги з проведення обов’язкових медичних оглядів працівників певних категорій (з ПДВ),</w:t>
                  </w:r>
                  <w:r w:rsidRPr="004F012A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відповідно до Наказу МОЗ України від 21.05.2007 р. №246 </w:t>
                  </w:r>
                  <w:r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«</w:t>
                  </w:r>
                  <w:r w:rsidRPr="004F012A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Про затвердження </w:t>
                  </w:r>
                  <w:r w:rsidRPr="004F012A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lastRenderedPageBreak/>
                    <w:t>Порядку проведення медичних оглядів працівників певних категорій</w:t>
                  </w:r>
                  <w:r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»</w:t>
                  </w:r>
                  <w:r w:rsidRPr="004F012A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та Наказу від 29.04.2010 р. №240 </w:t>
                  </w:r>
                  <w:r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«</w:t>
                  </w:r>
                  <w:r w:rsidRPr="004F012A"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Про затвердження Порядку проведення медичних оглядів працівників певних категорій залізничного транспорту, метрополітенів та підприємств міжгалузевого промислового залізничного транспорту України</w:t>
                  </w:r>
                  <w:r>
                    <w:rPr>
                      <w:rStyle w:val="1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»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eastAsia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lastRenderedPageBreak/>
                    <w:t>№</w:t>
                  </w:r>
                </w:p>
              </w:tc>
              <w:tc>
                <w:tcPr>
                  <w:tcW w:w="4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Найменування послуги</w:t>
                  </w:r>
                </w:p>
              </w:tc>
              <w:tc>
                <w:tcPr>
                  <w:tcW w:w="185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Одиниця виміру</w:t>
                  </w:r>
                </w:p>
              </w:tc>
              <w:tc>
                <w:tcPr>
                  <w:tcW w:w="20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Ціна, грн.</w:t>
                  </w: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,</w:t>
                  </w:r>
                </w:p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з ПДВ</w:t>
                  </w:r>
                </w:p>
              </w:tc>
              <w:tc>
                <w:tcPr>
                  <w:tcW w:w="16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Шифр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74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58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01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32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7B2E65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7B2E65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5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74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Проведення заключного медичного огляду головою комісії відповідального за проведення попередніх та періодичних медичних оглядів працівників певних категорій,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Ь1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П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роведення медичного огляду лікарем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-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терапевтом,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53,00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Ь2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Проведення медичного огляду лікарем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-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невропатологом,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Ь3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Проведення медичного огляду лікарем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-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отоларингологом,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Ь4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Проведення медичного огляду лікарем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-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офтальмологом,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Ь5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Проведення медичного огляду лікарем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-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гінекологом,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94,00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Ь6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Проведення медичного огляду лікарем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-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хірургом,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Ь7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Проведення медичного огляду лікарем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-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дерматовенерологом,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Ь8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Загальний аналіз крові (скорочений: гемоглобін, лейкоцити, СОЕ),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78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Ь9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Загальний аналіз сечі,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82,00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Ь10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lastRenderedPageBreak/>
                    <w:t>11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Визначення глюкози сечі на цу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кор з використанням тест смужки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45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Ь12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Визначення цукру крові(забір крові з пальця),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57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Ь13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Дослідження групи крові та резус належності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8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Ь14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Обстеження гостроти і полів зору для працюючих зі шкідливими і важкими умовами праці,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обстеження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7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Ь16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Аудіометрія для працюючих зі шкідливими і важкими умовами праці,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обстеження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3C4331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50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Ь17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Дослідження крові на холінестеразу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48,00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Ь18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shd w:val="clear" w:color="auto" w:fill="FFFFFF"/>
                      <w:lang w:eastAsia="uk-UA"/>
                    </w:rPr>
                    <w:t>Дослідження крові на білірубін (загальний, прямий)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647B91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7</w:t>
                  </w:r>
                  <w:r w:rsidRPr="00647B91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Ь19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Визначення лужної фосфатази в сироватці крові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4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Ь20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Проведення медичного огляду лікарем-урологом,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41,00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Ь24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Визначення активності аланіномінотрансферази (АЛТ)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4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Ь30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Визначення активності аспартатамінотрансферази (АСТ)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4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Ь31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Дослідження вестибулярного апарату для працюючих зі шкідливими і важкими умовами праці,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обстеження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19,00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Ь32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lastRenderedPageBreak/>
                    <w:t>23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Флюорографія, відповідно до Наказів від 21.05.2007р. №246 та від 29.04.2010р. №240</w:t>
                  </w:r>
                </w:p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обстеження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484790" w:rsidRDefault="00886BC8" w:rsidP="008D5ABD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68</w:t>
                  </w:r>
                  <w:r w:rsidRPr="00484790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Ь34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</w:pPr>
                </w:p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Дослідження крові на терморезистентність еритроцитів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41,00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Ь35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Дослідження холодової проби,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обстеження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27,00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Ь36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Дослідження функції зовнішнього дихання,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обстеження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31,00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Ь37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9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Динамометрія,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обстеження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25,00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Ь38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205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Дослідження на вібраційну чутливість,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обстеження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17,00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Ь40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342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Дослідження характеру зору,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обстеження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13,00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</w:rPr>
                    <w:t>Ь41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336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Кольпоскопія,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обстеження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102,00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Ь42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342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Забір крові з вени,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Ь43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452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Дослідження крові на базофільну зернистість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88,00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Ь44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68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Дослідження активності гаммаглутамілтрансферази сироватки крові (ГГТ)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4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5,00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Ь45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342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Тест толерантності до глюкози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7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6,00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Ь46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452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Визначення креатиніну у сироватці крові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43,00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Ь47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562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Визначення ліпопротеїдів у сироватці крові (холестерин, тригліцериди, ЛПВЩ)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 xml:space="preserve"> , 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lastRenderedPageBreak/>
                    <w:t>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lastRenderedPageBreak/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191,00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Ь48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336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</w:rPr>
                  </w:pPr>
                  <w:r w:rsidRPr="00A23949"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  <w:t>Дослідження крові на ретикулоцити</w:t>
                  </w: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88,00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Ь49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336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</w:pPr>
                  <w:r w:rsidRPr="0033481A">
                    <w:rPr>
                      <w:rFonts w:ascii="Times New Roman" w:hAnsi="Times New Roman"/>
                      <w:sz w:val="24"/>
                      <w:szCs w:val="24"/>
                    </w:rPr>
                    <w:t>Проведення медичного огляду лікарем-онкологом,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162A6C" w:rsidRDefault="00886BC8" w:rsidP="008D5ABD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41</w:t>
                  </w:r>
                  <w:r w:rsidRPr="00162A6C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A7FE0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  <w:lang w:val="en-US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</w:t>
                  </w: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  <w:lang w:val="en-US"/>
                    </w:rPr>
                    <w:t>50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1135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37ABC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7ABC">
                    <w:rPr>
                      <w:rFonts w:ascii="Times New Roman" w:hAnsi="Times New Roman"/>
                      <w:sz w:val="24"/>
                      <w:szCs w:val="24"/>
                    </w:rPr>
                    <w:t>Проведення медичного огляду лікарем-ендокринологом,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Default="00886BC8" w:rsidP="008D5ABD">
                  <w:pPr>
                    <w:pStyle w:val="af3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162A6C" w:rsidRDefault="00886BC8" w:rsidP="008D5ABD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41,00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</w:t>
                  </w: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  <w:lang w:val="en-US"/>
                    </w:rPr>
                    <w:t>51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336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4</w:t>
                  </w: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</w:pPr>
                  <w:r w:rsidRPr="004A669E">
                    <w:rPr>
                      <w:rFonts w:ascii="Times New Roman" w:hAnsi="Times New Roman"/>
                      <w:sz w:val="24"/>
                      <w:szCs w:val="24"/>
                    </w:rPr>
                    <w:t>Проведення медичного огляду лікарем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4A669E">
                    <w:rPr>
                      <w:rFonts w:ascii="Times New Roman" w:hAnsi="Times New Roman"/>
                      <w:sz w:val="24"/>
                      <w:szCs w:val="24"/>
                    </w:rPr>
                    <w:t>ортопед-травматологом,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237997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1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162A6C" w:rsidRDefault="00886BC8" w:rsidP="008D5ABD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41,00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</w:t>
                  </w: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  <w:lang w:val="en-US"/>
                    </w:rPr>
                    <w:t>52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336"/>
              </w:trPr>
              <w:tc>
                <w:tcPr>
                  <w:tcW w:w="435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4</w:t>
                  </w: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7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</w:pPr>
                  <w:r w:rsidRPr="000C745B">
                    <w:rPr>
                      <w:rFonts w:ascii="Times New Roman" w:hAnsi="Times New Roman"/>
                      <w:sz w:val="24"/>
                      <w:szCs w:val="24"/>
                    </w:rPr>
                    <w:t>Проведення медичного огляду лікарем-інфекціоністом,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162A6C" w:rsidRDefault="00886BC8" w:rsidP="008D5ABD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41</w:t>
                  </w:r>
                  <w:r w:rsidRPr="00162A6C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</w:t>
                  </w: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  <w:lang w:val="en-US"/>
                    </w:rPr>
                    <w:t>53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336"/>
              </w:trPr>
              <w:tc>
                <w:tcPr>
                  <w:tcW w:w="435" w:type="dxa"/>
                  <w:tcBorders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  <w:lang w:val="en-US"/>
                    </w:rPr>
                    <w:t>4</w:t>
                  </w: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74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A"/>
                      <w:kern w:val="3"/>
                      <w:sz w:val="24"/>
                      <w:szCs w:val="24"/>
                      <w:lang w:eastAsia="uk-UA"/>
                    </w:rPr>
                  </w:pPr>
                  <w:r w:rsidRPr="00FF110C">
                    <w:rPr>
                      <w:rFonts w:ascii="Times New Roman" w:hAnsi="Times New Roman"/>
                      <w:sz w:val="24"/>
                      <w:szCs w:val="24"/>
                    </w:rPr>
                    <w:t>Реовазографія,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огляд</w:t>
                  </w:r>
                </w:p>
              </w:tc>
              <w:tc>
                <w:tcPr>
                  <w:tcW w:w="2001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162A6C" w:rsidRDefault="00886BC8" w:rsidP="008D5ABD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140,00</w:t>
                  </w:r>
                </w:p>
              </w:tc>
              <w:tc>
                <w:tcPr>
                  <w:tcW w:w="1632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 w:rsidRPr="00A23949"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</w:t>
                  </w: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  <w:lang w:val="en-US"/>
                    </w:rPr>
                    <w:t>54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336"/>
              </w:trPr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5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FF110C" w:rsidRDefault="00886BC8" w:rsidP="008D5ABD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77F2">
                    <w:rPr>
                      <w:rFonts w:ascii="Times New Roman" w:hAnsi="Times New Roman"/>
                      <w:sz w:val="24"/>
                      <w:szCs w:val="24"/>
                    </w:rPr>
                    <w:t>Дослідження крові на холестерин загальний,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162A6C" w:rsidRDefault="00886BC8" w:rsidP="008D5ABD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44,00</w:t>
                  </w:r>
                </w:p>
              </w:tc>
              <w:tc>
                <w:tcPr>
                  <w:tcW w:w="16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Ь55</w:t>
                  </w:r>
                </w:p>
              </w:tc>
            </w:tr>
            <w:tr w:rsidR="00886BC8" w:rsidRPr="00A23949" w:rsidTr="008D5AB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" w:type="dxa"/>
                  <w:right w:w="10" w:type="dxa"/>
                </w:tblCellMar>
              </w:tblPrEx>
              <w:trPr>
                <w:trHeight w:val="336"/>
              </w:trPr>
              <w:tc>
                <w:tcPr>
                  <w:tcW w:w="435" w:type="dxa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8E7DAE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8E7DAE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574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86BC8" w:rsidRPr="00FF110C" w:rsidRDefault="00886BC8" w:rsidP="008D5ABD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77F2">
                    <w:rPr>
                      <w:rFonts w:ascii="Times New Roman" w:hAnsi="Times New Roman"/>
                      <w:sz w:val="24"/>
                      <w:szCs w:val="24"/>
                    </w:rPr>
                    <w:t>Дослідження кольоровідчуття, відповідно до Наказів від 21.05.2007р. №246 та від 29.04.2010р. №240</w:t>
                  </w:r>
                </w:p>
              </w:tc>
              <w:tc>
                <w:tcPr>
                  <w:tcW w:w="1858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A23949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 дослідження</w:t>
                  </w:r>
                </w:p>
              </w:tc>
              <w:tc>
                <w:tcPr>
                  <w:tcW w:w="2001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162A6C" w:rsidRDefault="00886BC8" w:rsidP="008D5ABD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</w:pPr>
                  <w:r w:rsidRPr="00162A6C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3</w:t>
                  </w:r>
                  <w:r w:rsidRPr="00162A6C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2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886BC8" w:rsidRPr="00A23949" w:rsidRDefault="00886BC8" w:rsidP="008D5ABD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kern w:val="3"/>
                      <w:sz w:val="24"/>
                      <w:szCs w:val="24"/>
                      <w:shd w:val="clear" w:color="auto" w:fill="FFFFFF"/>
                    </w:rPr>
                    <w:t>Ь56</w:t>
                  </w:r>
                </w:p>
              </w:tc>
            </w:tr>
          </w:tbl>
          <w:p w:rsidR="00886BC8" w:rsidRPr="009D4475" w:rsidRDefault="00886BC8" w:rsidP="00886BC8">
            <w:pPr>
              <w:rPr>
                <w:rFonts w:ascii="Times New Roman" w:hAnsi="Times New Roman"/>
                <w:color w:val="00000A"/>
                <w:kern w:val="3"/>
                <w:sz w:val="28"/>
                <w:szCs w:val="28"/>
              </w:rPr>
            </w:pPr>
          </w:p>
        </w:tc>
      </w:tr>
    </w:tbl>
    <w:p w:rsidR="00886BC8" w:rsidRDefault="00886BC8" w:rsidP="005E3E6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kern w:val="3"/>
          <w:sz w:val="32"/>
          <w:szCs w:val="32"/>
          <w:lang w:eastAsia="uk-UA"/>
        </w:rPr>
      </w:pPr>
    </w:p>
    <w:p w:rsidR="00290ABF" w:rsidRDefault="00290ABF" w:rsidP="00325E58">
      <w:pPr>
        <w:rPr>
          <w:rFonts w:ascii="Times New Roman" w:hAnsi="Times New Roman"/>
          <w:b/>
          <w:sz w:val="28"/>
          <w:szCs w:val="28"/>
        </w:rPr>
      </w:pPr>
    </w:p>
    <w:p w:rsidR="00290ABF" w:rsidRDefault="00B319CF" w:rsidP="00325E5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290ABF">
        <w:rPr>
          <w:rFonts w:ascii="Times New Roman" w:hAnsi="Times New Roman"/>
          <w:b/>
          <w:sz w:val="28"/>
          <w:szCs w:val="28"/>
        </w:rPr>
        <w:t>В.о. к</w:t>
      </w:r>
      <w:r w:rsidR="0088164E">
        <w:rPr>
          <w:rFonts w:ascii="Times New Roman" w:hAnsi="Times New Roman"/>
          <w:b/>
          <w:sz w:val="28"/>
          <w:szCs w:val="28"/>
        </w:rPr>
        <w:t>еруючого справами вико</w:t>
      </w:r>
      <w:r>
        <w:rPr>
          <w:rFonts w:ascii="Times New Roman" w:hAnsi="Times New Roman"/>
          <w:b/>
          <w:sz w:val="28"/>
          <w:szCs w:val="28"/>
        </w:rPr>
        <w:t>нкому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</w:t>
      </w:r>
      <w:r w:rsidR="0088164E">
        <w:rPr>
          <w:rFonts w:ascii="Times New Roman" w:hAnsi="Times New Roman"/>
          <w:b/>
          <w:sz w:val="28"/>
          <w:szCs w:val="28"/>
        </w:rPr>
        <w:t xml:space="preserve"> </w:t>
      </w:r>
      <w:r w:rsidR="00290ABF">
        <w:rPr>
          <w:rFonts w:ascii="Times New Roman" w:hAnsi="Times New Roman"/>
          <w:b/>
          <w:sz w:val="28"/>
          <w:szCs w:val="28"/>
        </w:rPr>
        <w:t>С</w:t>
      </w:r>
      <w:r w:rsidR="0088164E">
        <w:rPr>
          <w:rFonts w:ascii="Times New Roman" w:hAnsi="Times New Roman"/>
          <w:b/>
          <w:sz w:val="28"/>
          <w:szCs w:val="28"/>
        </w:rPr>
        <w:t xml:space="preserve">ергій </w:t>
      </w:r>
      <w:r w:rsidR="00B631FC">
        <w:rPr>
          <w:rFonts w:ascii="Times New Roman" w:hAnsi="Times New Roman"/>
          <w:b/>
          <w:sz w:val="28"/>
          <w:szCs w:val="28"/>
        </w:rPr>
        <w:t>ЧОРНОЛУЦЬКИЙ</w:t>
      </w: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ABF" w:rsidRDefault="00290ABF" w:rsidP="002465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6BC8" w:rsidRDefault="00886BC8" w:rsidP="0057293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86BC8" w:rsidRDefault="00886BC8" w:rsidP="0057293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86BC8" w:rsidRDefault="00886BC8" w:rsidP="0057293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46527" w:rsidRPr="00FD5826" w:rsidRDefault="00246527" w:rsidP="00572935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bookmarkStart w:id="1" w:name="_GoBack"/>
      <w:r w:rsidRPr="00FD5826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lastRenderedPageBreak/>
        <w:t>Департамент охорони здоров’я</w:t>
      </w:r>
    </w:p>
    <w:p w:rsidR="00246527" w:rsidRPr="00FD5826" w:rsidRDefault="00246527" w:rsidP="00572935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246527" w:rsidRPr="00FD5826" w:rsidRDefault="00246527" w:rsidP="00572935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FD5826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Юкельсон Альбіна Олександрівна</w:t>
      </w:r>
    </w:p>
    <w:p w:rsidR="00246527" w:rsidRPr="00FD5826" w:rsidRDefault="00246527" w:rsidP="00572935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246527" w:rsidRPr="00FD5826" w:rsidRDefault="00246527" w:rsidP="00572935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FD5826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Заступник головного бухгалтера ЦБ-ФС</w:t>
      </w:r>
    </w:p>
    <w:p w:rsidR="007830C3" w:rsidRPr="00FD5826" w:rsidRDefault="007830C3" w:rsidP="00572935">
      <w:pPr>
        <w:rPr>
          <w:rFonts w:ascii="Times New Roman" w:hAnsi="Times New Roman"/>
          <w:b/>
          <w:color w:val="FFFFFF" w:themeColor="background1"/>
          <w:sz w:val="28"/>
          <w:szCs w:val="28"/>
        </w:rPr>
      </w:pPr>
    </w:p>
    <w:bookmarkEnd w:id="1"/>
    <w:p w:rsidR="008B13C2" w:rsidRPr="0038408D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</w:p>
    <w:p w:rsidR="008B13C2" w:rsidRPr="0038408D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13C2" w:rsidRPr="00246527" w:rsidRDefault="008B13C2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618F" w:rsidRPr="00246527" w:rsidRDefault="00A3618F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618F" w:rsidRPr="00246527" w:rsidRDefault="00A3618F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618F" w:rsidRPr="00246527" w:rsidRDefault="00A3618F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618F" w:rsidRPr="00246527" w:rsidRDefault="00A3618F" w:rsidP="00F716EE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A3094" w:rsidRPr="00246527" w:rsidRDefault="00CA3094" w:rsidP="00CA30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727E" w:rsidRPr="00246527" w:rsidRDefault="0037727E" w:rsidP="00325E58">
      <w:pPr>
        <w:rPr>
          <w:rFonts w:ascii="Times New Roman" w:hAnsi="Times New Roman"/>
          <w:b/>
          <w:sz w:val="28"/>
          <w:szCs w:val="28"/>
        </w:rPr>
      </w:pPr>
    </w:p>
    <w:p w:rsidR="0037727E" w:rsidRPr="00246527" w:rsidRDefault="0037727E" w:rsidP="00325E58">
      <w:pPr>
        <w:rPr>
          <w:rFonts w:ascii="Times New Roman" w:hAnsi="Times New Roman"/>
          <w:b/>
          <w:sz w:val="28"/>
          <w:szCs w:val="28"/>
        </w:rPr>
      </w:pPr>
    </w:p>
    <w:p w:rsidR="00246527" w:rsidRPr="00246527" w:rsidRDefault="00246527">
      <w:pPr>
        <w:rPr>
          <w:rFonts w:ascii="Times New Roman" w:hAnsi="Times New Roman"/>
          <w:b/>
          <w:sz w:val="28"/>
          <w:szCs w:val="28"/>
        </w:rPr>
      </w:pPr>
    </w:p>
    <w:sectPr w:rsidR="00246527" w:rsidRPr="00246527" w:rsidSect="00A75CE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16" w:rsidRDefault="009F4516" w:rsidP="00E65281">
      <w:pPr>
        <w:spacing w:after="0" w:line="240" w:lineRule="auto"/>
      </w:pPr>
      <w:r>
        <w:separator/>
      </w:r>
    </w:p>
  </w:endnote>
  <w:endnote w:type="continuationSeparator" w:id="0">
    <w:p w:rsidR="009F4516" w:rsidRDefault="009F4516" w:rsidP="00E6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16" w:rsidRDefault="009F4516" w:rsidP="00E65281">
      <w:pPr>
        <w:spacing w:after="0" w:line="240" w:lineRule="auto"/>
      </w:pPr>
      <w:r>
        <w:separator/>
      </w:r>
    </w:p>
  </w:footnote>
  <w:footnote w:type="continuationSeparator" w:id="0">
    <w:p w:rsidR="009F4516" w:rsidRDefault="009F4516" w:rsidP="00E65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242"/>
    <w:multiLevelType w:val="hybridMultilevel"/>
    <w:tmpl w:val="9A24C954"/>
    <w:lvl w:ilvl="0" w:tplc="D8B67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1352A3"/>
    <w:multiLevelType w:val="hybridMultilevel"/>
    <w:tmpl w:val="CD246142"/>
    <w:lvl w:ilvl="0" w:tplc="51826BE6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31F07327"/>
    <w:multiLevelType w:val="hybridMultilevel"/>
    <w:tmpl w:val="E36057D6"/>
    <w:lvl w:ilvl="0" w:tplc="E8EC618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865877"/>
    <w:multiLevelType w:val="hybridMultilevel"/>
    <w:tmpl w:val="132AAEDC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441DC8"/>
    <w:multiLevelType w:val="hybridMultilevel"/>
    <w:tmpl w:val="0938E86A"/>
    <w:lvl w:ilvl="0" w:tplc="A0846B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62C45D1"/>
    <w:multiLevelType w:val="hybridMultilevel"/>
    <w:tmpl w:val="6A34DC0A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C344AC"/>
    <w:multiLevelType w:val="hybridMultilevel"/>
    <w:tmpl w:val="132AAEDC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3F52D4"/>
    <w:multiLevelType w:val="hybridMultilevel"/>
    <w:tmpl w:val="9CEA6254"/>
    <w:lvl w:ilvl="0" w:tplc="BB30C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21C053E"/>
    <w:multiLevelType w:val="hybridMultilevel"/>
    <w:tmpl w:val="262EF75A"/>
    <w:lvl w:ilvl="0" w:tplc="93D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D56E65"/>
    <w:multiLevelType w:val="hybridMultilevel"/>
    <w:tmpl w:val="6E70302E"/>
    <w:lvl w:ilvl="0" w:tplc="BB30C66A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661C140E"/>
    <w:multiLevelType w:val="hybridMultilevel"/>
    <w:tmpl w:val="8864FE42"/>
    <w:lvl w:ilvl="0" w:tplc="49B296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8F37CE7"/>
    <w:multiLevelType w:val="hybridMultilevel"/>
    <w:tmpl w:val="FC08605A"/>
    <w:lvl w:ilvl="0" w:tplc="0422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6C583521"/>
    <w:multiLevelType w:val="hybridMultilevel"/>
    <w:tmpl w:val="0866A4C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C051A"/>
    <w:multiLevelType w:val="hybridMultilevel"/>
    <w:tmpl w:val="83C8126C"/>
    <w:lvl w:ilvl="0" w:tplc="BF4EAC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29D323B"/>
    <w:multiLevelType w:val="hybridMultilevel"/>
    <w:tmpl w:val="9CEA6254"/>
    <w:lvl w:ilvl="0" w:tplc="BB30C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EDF05AB"/>
    <w:multiLevelType w:val="hybridMultilevel"/>
    <w:tmpl w:val="1F5A354E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5"/>
  </w:num>
  <w:num w:numId="5">
    <w:abstractNumId w:val="4"/>
  </w:num>
  <w:num w:numId="6">
    <w:abstractNumId w:val="5"/>
  </w:num>
  <w:num w:numId="7">
    <w:abstractNumId w:val="7"/>
  </w:num>
  <w:num w:numId="8">
    <w:abstractNumId w:val="14"/>
  </w:num>
  <w:num w:numId="9">
    <w:abstractNumId w:val="1"/>
  </w:num>
  <w:num w:numId="10">
    <w:abstractNumId w:val="0"/>
  </w:num>
  <w:num w:numId="11">
    <w:abstractNumId w:val="10"/>
  </w:num>
  <w:num w:numId="12">
    <w:abstractNumId w:val="2"/>
  </w:num>
  <w:num w:numId="13">
    <w:abstractNumId w:val="12"/>
  </w:num>
  <w:num w:numId="14">
    <w:abstractNumId w:val="11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C1"/>
    <w:rsid w:val="0000507B"/>
    <w:rsid w:val="00005309"/>
    <w:rsid w:val="00006A72"/>
    <w:rsid w:val="00031A93"/>
    <w:rsid w:val="00034746"/>
    <w:rsid w:val="000368A4"/>
    <w:rsid w:val="00042E12"/>
    <w:rsid w:val="00050955"/>
    <w:rsid w:val="00057A2C"/>
    <w:rsid w:val="00065CAA"/>
    <w:rsid w:val="00071E5E"/>
    <w:rsid w:val="00080164"/>
    <w:rsid w:val="00097952"/>
    <w:rsid w:val="000A71C1"/>
    <w:rsid w:val="000B1A62"/>
    <w:rsid w:val="000B7395"/>
    <w:rsid w:val="000B7A90"/>
    <w:rsid w:val="000C1F8F"/>
    <w:rsid w:val="000C6BD1"/>
    <w:rsid w:val="000C721B"/>
    <w:rsid w:val="000D32C4"/>
    <w:rsid w:val="000D36AA"/>
    <w:rsid w:val="000D3CCD"/>
    <w:rsid w:val="000D6CBA"/>
    <w:rsid w:val="000D6E4F"/>
    <w:rsid w:val="000E1C8F"/>
    <w:rsid w:val="000E3B48"/>
    <w:rsid w:val="000E489A"/>
    <w:rsid w:val="000E5830"/>
    <w:rsid w:val="000E6222"/>
    <w:rsid w:val="000E62EC"/>
    <w:rsid w:val="000F780E"/>
    <w:rsid w:val="001123AA"/>
    <w:rsid w:val="001273D6"/>
    <w:rsid w:val="00130F85"/>
    <w:rsid w:val="001327CE"/>
    <w:rsid w:val="00132810"/>
    <w:rsid w:val="001359FC"/>
    <w:rsid w:val="00140D8D"/>
    <w:rsid w:val="001462E6"/>
    <w:rsid w:val="00150EA8"/>
    <w:rsid w:val="0015196F"/>
    <w:rsid w:val="00161DF7"/>
    <w:rsid w:val="001623CF"/>
    <w:rsid w:val="001633EA"/>
    <w:rsid w:val="00186FB1"/>
    <w:rsid w:val="0019208A"/>
    <w:rsid w:val="001A148F"/>
    <w:rsid w:val="001A4DCA"/>
    <w:rsid w:val="001B11F6"/>
    <w:rsid w:val="001B236C"/>
    <w:rsid w:val="001B33CF"/>
    <w:rsid w:val="001C6319"/>
    <w:rsid w:val="001C6E03"/>
    <w:rsid w:val="001F3301"/>
    <w:rsid w:val="0020468D"/>
    <w:rsid w:val="00204B2D"/>
    <w:rsid w:val="00206878"/>
    <w:rsid w:val="002101F7"/>
    <w:rsid w:val="00211A8D"/>
    <w:rsid w:val="00223C2A"/>
    <w:rsid w:val="002260FF"/>
    <w:rsid w:val="0023418A"/>
    <w:rsid w:val="0024260B"/>
    <w:rsid w:val="00246527"/>
    <w:rsid w:val="00250B6D"/>
    <w:rsid w:val="0027031C"/>
    <w:rsid w:val="00270B3C"/>
    <w:rsid w:val="00272F2B"/>
    <w:rsid w:val="00290ABF"/>
    <w:rsid w:val="00292D87"/>
    <w:rsid w:val="00294F1A"/>
    <w:rsid w:val="002C4A8C"/>
    <w:rsid w:val="002C5E8F"/>
    <w:rsid w:val="002D2EFF"/>
    <w:rsid w:val="002D4DD6"/>
    <w:rsid w:val="002D583A"/>
    <w:rsid w:val="002E3D4E"/>
    <w:rsid w:val="002E5B8F"/>
    <w:rsid w:val="002F09C3"/>
    <w:rsid w:val="002F125E"/>
    <w:rsid w:val="002F7545"/>
    <w:rsid w:val="002F7793"/>
    <w:rsid w:val="003070D4"/>
    <w:rsid w:val="003151F6"/>
    <w:rsid w:val="00325E58"/>
    <w:rsid w:val="00333764"/>
    <w:rsid w:val="00350E37"/>
    <w:rsid w:val="00353CEC"/>
    <w:rsid w:val="00360750"/>
    <w:rsid w:val="0036254C"/>
    <w:rsid w:val="00363699"/>
    <w:rsid w:val="003715F3"/>
    <w:rsid w:val="00372954"/>
    <w:rsid w:val="0037727E"/>
    <w:rsid w:val="003778FC"/>
    <w:rsid w:val="00383CD0"/>
    <w:rsid w:val="0038408D"/>
    <w:rsid w:val="003921D7"/>
    <w:rsid w:val="003A3067"/>
    <w:rsid w:val="003B5259"/>
    <w:rsid w:val="003B547A"/>
    <w:rsid w:val="003C52C0"/>
    <w:rsid w:val="003D432C"/>
    <w:rsid w:val="003D451C"/>
    <w:rsid w:val="003E6F8D"/>
    <w:rsid w:val="00401914"/>
    <w:rsid w:val="004027B0"/>
    <w:rsid w:val="00432FD3"/>
    <w:rsid w:val="00434451"/>
    <w:rsid w:val="004357D6"/>
    <w:rsid w:val="004478D9"/>
    <w:rsid w:val="00447A55"/>
    <w:rsid w:val="00447BA0"/>
    <w:rsid w:val="00450E49"/>
    <w:rsid w:val="0045794F"/>
    <w:rsid w:val="00485191"/>
    <w:rsid w:val="00487EC3"/>
    <w:rsid w:val="004A0A46"/>
    <w:rsid w:val="004A0DCD"/>
    <w:rsid w:val="004A5311"/>
    <w:rsid w:val="004A5C0E"/>
    <w:rsid w:val="004A6CB2"/>
    <w:rsid w:val="004B453C"/>
    <w:rsid w:val="004D0940"/>
    <w:rsid w:val="004D2328"/>
    <w:rsid w:val="004E0E4B"/>
    <w:rsid w:val="004F1798"/>
    <w:rsid w:val="004F2B0B"/>
    <w:rsid w:val="00504B70"/>
    <w:rsid w:val="00505222"/>
    <w:rsid w:val="00512149"/>
    <w:rsid w:val="005138D5"/>
    <w:rsid w:val="00523491"/>
    <w:rsid w:val="0052730D"/>
    <w:rsid w:val="00534C5C"/>
    <w:rsid w:val="005377FF"/>
    <w:rsid w:val="005504AC"/>
    <w:rsid w:val="0055503B"/>
    <w:rsid w:val="00556CD9"/>
    <w:rsid w:val="00560B0E"/>
    <w:rsid w:val="00560CD3"/>
    <w:rsid w:val="00564BE4"/>
    <w:rsid w:val="00564DBA"/>
    <w:rsid w:val="00572935"/>
    <w:rsid w:val="005764A3"/>
    <w:rsid w:val="00582690"/>
    <w:rsid w:val="005A12FF"/>
    <w:rsid w:val="005B161D"/>
    <w:rsid w:val="005B40B6"/>
    <w:rsid w:val="005C0C00"/>
    <w:rsid w:val="005C5FBA"/>
    <w:rsid w:val="005D1567"/>
    <w:rsid w:val="005D62F4"/>
    <w:rsid w:val="005D6D9F"/>
    <w:rsid w:val="005D7E6A"/>
    <w:rsid w:val="005E0994"/>
    <w:rsid w:val="005E19EB"/>
    <w:rsid w:val="005E3E6D"/>
    <w:rsid w:val="005F2674"/>
    <w:rsid w:val="005F35D3"/>
    <w:rsid w:val="00603FB5"/>
    <w:rsid w:val="0061375A"/>
    <w:rsid w:val="0062703C"/>
    <w:rsid w:val="00632C05"/>
    <w:rsid w:val="00634E47"/>
    <w:rsid w:val="006460D4"/>
    <w:rsid w:val="00646686"/>
    <w:rsid w:val="00647E2D"/>
    <w:rsid w:val="006504EC"/>
    <w:rsid w:val="006612A0"/>
    <w:rsid w:val="006672C2"/>
    <w:rsid w:val="006725A5"/>
    <w:rsid w:val="00674199"/>
    <w:rsid w:val="00676FB0"/>
    <w:rsid w:val="00684999"/>
    <w:rsid w:val="00690DD9"/>
    <w:rsid w:val="00694DC3"/>
    <w:rsid w:val="006950FC"/>
    <w:rsid w:val="00696ADE"/>
    <w:rsid w:val="006C24E8"/>
    <w:rsid w:val="006C6CEC"/>
    <w:rsid w:val="006E0692"/>
    <w:rsid w:val="006E3196"/>
    <w:rsid w:val="006E42C5"/>
    <w:rsid w:val="006E68CF"/>
    <w:rsid w:val="006E73FB"/>
    <w:rsid w:val="00704E9C"/>
    <w:rsid w:val="00712A95"/>
    <w:rsid w:val="00714671"/>
    <w:rsid w:val="00730E4D"/>
    <w:rsid w:val="00734760"/>
    <w:rsid w:val="00737709"/>
    <w:rsid w:val="0076084B"/>
    <w:rsid w:val="00763764"/>
    <w:rsid w:val="007775D8"/>
    <w:rsid w:val="007829F9"/>
    <w:rsid w:val="00782E6C"/>
    <w:rsid w:val="007830C3"/>
    <w:rsid w:val="00785B23"/>
    <w:rsid w:val="00786615"/>
    <w:rsid w:val="00795B4C"/>
    <w:rsid w:val="007A0D61"/>
    <w:rsid w:val="007A60B4"/>
    <w:rsid w:val="007A7F55"/>
    <w:rsid w:val="007B092E"/>
    <w:rsid w:val="007C09D8"/>
    <w:rsid w:val="007C26B5"/>
    <w:rsid w:val="007C3E86"/>
    <w:rsid w:val="007C4E68"/>
    <w:rsid w:val="007D659C"/>
    <w:rsid w:val="007D70B5"/>
    <w:rsid w:val="007E2EE4"/>
    <w:rsid w:val="007E49F2"/>
    <w:rsid w:val="007F6CF1"/>
    <w:rsid w:val="007F79AA"/>
    <w:rsid w:val="00802019"/>
    <w:rsid w:val="00803ABF"/>
    <w:rsid w:val="008045D6"/>
    <w:rsid w:val="0080631E"/>
    <w:rsid w:val="00813D82"/>
    <w:rsid w:val="00815DCC"/>
    <w:rsid w:val="008201DA"/>
    <w:rsid w:val="0082270A"/>
    <w:rsid w:val="00824AD8"/>
    <w:rsid w:val="008311ED"/>
    <w:rsid w:val="0083125F"/>
    <w:rsid w:val="00837273"/>
    <w:rsid w:val="008446FB"/>
    <w:rsid w:val="00852D87"/>
    <w:rsid w:val="00855FE2"/>
    <w:rsid w:val="0087194E"/>
    <w:rsid w:val="00874CA7"/>
    <w:rsid w:val="00875891"/>
    <w:rsid w:val="0088164E"/>
    <w:rsid w:val="00883367"/>
    <w:rsid w:val="00886791"/>
    <w:rsid w:val="00886BC8"/>
    <w:rsid w:val="008A5EBA"/>
    <w:rsid w:val="008B13C2"/>
    <w:rsid w:val="008C75D2"/>
    <w:rsid w:val="008D30D8"/>
    <w:rsid w:val="008D3B0B"/>
    <w:rsid w:val="008D7C34"/>
    <w:rsid w:val="008E2502"/>
    <w:rsid w:val="008E464B"/>
    <w:rsid w:val="008F44EC"/>
    <w:rsid w:val="008F4D61"/>
    <w:rsid w:val="008F57FC"/>
    <w:rsid w:val="009000E0"/>
    <w:rsid w:val="009138B4"/>
    <w:rsid w:val="00913A86"/>
    <w:rsid w:val="009178AA"/>
    <w:rsid w:val="009214CF"/>
    <w:rsid w:val="00921FA2"/>
    <w:rsid w:val="0093468A"/>
    <w:rsid w:val="00936165"/>
    <w:rsid w:val="00936AB4"/>
    <w:rsid w:val="009523E2"/>
    <w:rsid w:val="00961D07"/>
    <w:rsid w:val="00976B10"/>
    <w:rsid w:val="00982EC7"/>
    <w:rsid w:val="00983255"/>
    <w:rsid w:val="00983508"/>
    <w:rsid w:val="009B285C"/>
    <w:rsid w:val="009B5750"/>
    <w:rsid w:val="009B57EA"/>
    <w:rsid w:val="009C019D"/>
    <w:rsid w:val="009C53AB"/>
    <w:rsid w:val="009D014F"/>
    <w:rsid w:val="009E130C"/>
    <w:rsid w:val="009E3581"/>
    <w:rsid w:val="009E5737"/>
    <w:rsid w:val="009F1C45"/>
    <w:rsid w:val="009F4516"/>
    <w:rsid w:val="00A06B9B"/>
    <w:rsid w:val="00A1225A"/>
    <w:rsid w:val="00A13520"/>
    <w:rsid w:val="00A13FF4"/>
    <w:rsid w:val="00A21A73"/>
    <w:rsid w:val="00A22F97"/>
    <w:rsid w:val="00A2407F"/>
    <w:rsid w:val="00A24A41"/>
    <w:rsid w:val="00A2613B"/>
    <w:rsid w:val="00A270A5"/>
    <w:rsid w:val="00A277D2"/>
    <w:rsid w:val="00A32A67"/>
    <w:rsid w:val="00A3618F"/>
    <w:rsid w:val="00A4126B"/>
    <w:rsid w:val="00A42D09"/>
    <w:rsid w:val="00A43C12"/>
    <w:rsid w:val="00A44D6F"/>
    <w:rsid w:val="00A50671"/>
    <w:rsid w:val="00A5152D"/>
    <w:rsid w:val="00A6168D"/>
    <w:rsid w:val="00A61C92"/>
    <w:rsid w:val="00A67092"/>
    <w:rsid w:val="00A670BF"/>
    <w:rsid w:val="00A75CE3"/>
    <w:rsid w:val="00A83C1D"/>
    <w:rsid w:val="00A86984"/>
    <w:rsid w:val="00A877D0"/>
    <w:rsid w:val="00AA3A1F"/>
    <w:rsid w:val="00AB1A22"/>
    <w:rsid w:val="00AB2407"/>
    <w:rsid w:val="00AB6413"/>
    <w:rsid w:val="00AB7430"/>
    <w:rsid w:val="00AC32D1"/>
    <w:rsid w:val="00AE232A"/>
    <w:rsid w:val="00AE7E49"/>
    <w:rsid w:val="00AF2DBE"/>
    <w:rsid w:val="00AF4BBB"/>
    <w:rsid w:val="00AF7E54"/>
    <w:rsid w:val="00B02CF6"/>
    <w:rsid w:val="00B167BD"/>
    <w:rsid w:val="00B319CF"/>
    <w:rsid w:val="00B469DC"/>
    <w:rsid w:val="00B50AC1"/>
    <w:rsid w:val="00B55A8A"/>
    <w:rsid w:val="00B631FC"/>
    <w:rsid w:val="00B63306"/>
    <w:rsid w:val="00B71F35"/>
    <w:rsid w:val="00B74953"/>
    <w:rsid w:val="00B83E1D"/>
    <w:rsid w:val="00B932B6"/>
    <w:rsid w:val="00B962F7"/>
    <w:rsid w:val="00B97B8C"/>
    <w:rsid w:val="00BA0039"/>
    <w:rsid w:val="00BA31DD"/>
    <w:rsid w:val="00BA5B00"/>
    <w:rsid w:val="00BB2A5E"/>
    <w:rsid w:val="00BC66DE"/>
    <w:rsid w:val="00BC7C3C"/>
    <w:rsid w:val="00BD152D"/>
    <w:rsid w:val="00BD53E7"/>
    <w:rsid w:val="00BE046C"/>
    <w:rsid w:val="00BE6922"/>
    <w:rsid w:val="00BE7355"/>
    <w:rsid w:val="00C1697E"/>
    <w:rsid w:val="00C17FE2"/>
    <w:rsid w:val="00C478DE"/>
    <w:rsid w:val="00C55960"/>
    <w:rsid w:val="00C57BD2"/>
    <w:rsid w:val="00C6072E"/>
    <w:rsid w:val="00C6217C"/>
    <w:rsid w:val="00C6263A"/>
    <w:rsid w:val="00C64C8F"/>
    <w:rsid w:val="00C747C0"/>
    <w:rsid w:val="00C74CD5"/>
    <w:rsid w:val="00C80B8B"/>
    <w:rsid w:val="00C84510"/>
    <w:rsid w:val="00C84BC6"/>
    <w:rsid w:val="00C85695"/>
    <w:rsid w:val="00CA3094"/>
    <w:rsid w:val="00CA6109"/>
    <w:rsid w:val="00CB2487"/>
    <w:rsid w:val="00CB7DB7"/>
    <w:rsid w:val="00CC1818"/>
    <w:rsid w:val="00CC2FC8"/>
    <w:rsid w:val="00CC4C22"/>
    <w:rsid w:val="00CC7369"/>
    <w:rsid w:val="00CF63F0"/>
    <w:rsid w:val="00D10023"/>
    <w:rsid w:val="00D27DC3"/>
    <w:rsid w:val="00D355E4"/>
    <w:rsid w:val="00D55ECE"/>
    <w:rsid w:val="00D64B30"/>
    <w:rsid w:val="00D7795C"/>
    <w:rsid w:val="00D8237D"/>
    <w:rsid w:val="00D872BF"/>
    <w:rsid w:val="00D9276C"/>
    <w:rsid w:val="00D9289D"/>
    <w:rsid w:val="00D96AB2"/>
    <w:rsid w:val="00DB117A"/>
    <w:rsid w:val="00DD1248"/>
    <w:rsid w:val="00DD1BCF"/>
    <w:rsid w:val="00DD2340"/>
    <w:rsid w:val="00DD2810"/>
    <w:rsid w:val="00DD64BC"/>
    <w:rsid w:val="00DE0E9A"/>
    <w:rsid w:val="00DE51C4"/>
    <w:rsid w:val="00DE6454"/>
    <w:rsid w:val="00DF1CAB"/>
    <w:rsid w:val="00E05564"/>
    <w:rsid w:val="00E10F33"/>
    <w:rsid w:val="00E14F25"/>
    <w:rsid w:val="00E16FA3"/>
    <w:rsid w:val="00E23955"/>
    <w:rsid w:val="00E33417"/>
    <w:rsid w:val="00E37DEA"/>
    <w:rsid w:val="00E41E8B"/>
    <w:rsid w:val="00E51916"/>
    <w:rsid w:val="00E52AD3"/>
    <w:rsid w:val="00E5413F"/>
    <w:rsid w:val="00E556A7"/>
    <w:rsid w:val="00E64F91"/>
    <w:rsid w:val="00E65281"/>
    <w:rsid w:val="00E72656"/>
    <w:rsid w:val="00E76992"/>
    <w:rsid w:val="00E85CD4"/>
    <w:rsid w:val="00EA0EBD"/>
    <w:rsid w:val="00EA19A1"/>
    <w:rsid w:val="00EB6659"/>
    <w:rsid w:val="00EC718F"/>
    <w:rsid w:val="00ED0244"/>
    <w:rsid w:val="00ED299B"/>
    <w:rsid w:val="00ED6F0F"/>
    <w:rsid w:val="00ED7FC3"/>
    <w:rsid w:val="00EE10B4"/>
    <w:rsid w:val="00EF0FEF"/>
    <w:rsid w:val="00EF3412"/>
    <w:rsid w:val="00EF78DA"/>
    <w:rsid w:val="00F0762E"/>
    <w:rsid w:val="00F10299"/>
    <w:rsid w:val="00F21166"/>
    <w:rsid w:val="00F22402"/>
    <w:rsid w:val="00F22858"/>
    <w:rsid w:val="00F23C5A"/>
    <w:rsid w:val="00F27031"/>
    <w:rsid w:val="00F422E8"/>
    <w:rsid w:val="00F565B4"/>
    <w:rsid w:val="00F62684"/>
    <w:rsid w:val="00F626CF"/>
    <w:rsid w:val="00F706D4"/>
    <w:rsid w:val="00F716EE"/>
    <w:rsid w:val="00F80831"/>
    <w:rsid w:val="00F80A3A"/>
    <w:rsid w:val="00F83378"/>
    <w:rsid w:val="00F90820"/>
    <w:rsid w:val="00F96C03"/>
    <w:rsid w:val="00FA585F"/>
    <w:rsid w:val="00FB1F28"/>
    <w:rsid w:val="00FB2810"/>
    <w:rsid w:val="00FC280F"/>
    <w:rsid w:val="00FD0E5B"/>
    <w:rsid w:val="00FD3A4A"/>
    <w:rsid w:val="00FD5826"/>
    <w:rsid w:val="00FE3FBA"/>
    <w:rsid w:val="00FE6FBC"/>
    <w:rsid w:val="00FF1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C3312"/>
  <w15:docId w15:val="{0703F72C-E260-4DFC-AA0F-FBE5C6DC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FE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A71C1"/>
    <w:pPr>
      <w:keepNext/>
      <w:shd w:val="clear" w:color="auto" w:fill="FFFFFF"/>
      <w:tabs>
        <w:tab w:val="left" w:pos="1440"/>
      </w:tabs>
      <w:autoSpaceDE w:val="0"/>
      <w:autoSpaceDN w:val="0"/>
      <w:adjustRightInd w:val="0"/>
      <w:spacing w:after="0" w:line="240" w:lineRule="auto"/>
      <w:outlineLvl w:val="1"/>
    </w:pPr>
    <w:rPr>
      <w:rFonts w:ascii="Times New Roman" w:eastAsia="Arial Unicode MS" w:hAnsi="Times New Roman"/>
      <w:b/>
      <w:i/>
      <w:i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71C1"/>
    <w:rPr>
      <w:rFonts w:ascii="Times New Roman" w:eastAsia="Arial Unicode MS" w:hAnsi="Times New Roman" w:cs="Times New Roman"/>
      <w:b/>
      <w:i/>
      <w:iCs/>
      <w:color w:val="000000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rsid w:val="000A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0A71C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A71C1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0A71C1"/>
    <w:pPr>
      <w:ind w:left="720"/>
      <w:contextualSpacing/>
    </w:pPr>
  </w:style>
  <w:style w:type="paragraph" w:customStyle="1" w:styleId="1">
    <w:name w:val="Стиль1"/>
    <w:basedOn w:val="a"/>
    <w:uiPriority w:val="99"/>
    <w:rsid w:val="008E464B"/>
    <w:pPr>
      <w:spacing w:after="0" w:line="240" w:lineRule="auto"/>
    </w:pPr>
    <w:rPr>
      <w:rFonts w:ascii="Journal" w:eastAsia="Times New Roman" w:hAnsi="Journal"/>
      <w:sz w:val="28"/>
      <w:szCs w:val="20"/>
      <w:lang w:eastAsia="ru-RU"/>
    </w:rPr>
  </w:style>
  <w:style w:type="paragraph" w:customStyle="1" w:styleId="Standard">
    <w:name w:val="Standard"/>
    <w:uiPriority w:val="99"/>
    <w:rsid w:val="008E464B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7">
    <w:name w:val="Hyperlink"/>
    <w:uiPriority w:val="99"/>
    <w:rsid w:val="008E464B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unhideWhenUsed/>
    <w:rsid w:val="008E46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8E464B"/>
  </w:style>
  <w:style w:type="character" w:styleId="a9">
    <w:name w:val="FollowedHyperlink"/>
    <w:uiPriority w:val="99"/>
    <w:unhideWhenUsed/>
    <w:rsid w:val="008E464B"/>
    <w:rPr>
      <w:color w:val="800080"/>
      <w:u w:val="single"/>
    </w:rPr>
  </w:style>
  <w:style w:type="paragraph" w:styleId="aa">
    <w:name w:val="header"/>
    <w:basedOn w:val="a"/>
    <w:link w:val="ab"/>
    <w:uiPriority w:val="99"/>
    <w:rsid w:val="008E464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b">
    <w:name w:val="Верхній колонтитул Знак"/>
    <w:basedOn w:val="a0"/>
    <w:link w:val="aa"/>
    <w:uiPriority w:val="99"/>
    <w:rsid w:val="008E464B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rsid w:val="008E464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d">
    <w:name w:val="Нижній колонтитул Знак"/>
    <w:basedOn w:val="a0"/>
    <w:link w:val="ac"/>
    <w:uiPriority w:val="99"/>
    <w:rsid w:val="008E464B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0B739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B7395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0B7395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7395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0B7395"/>
    <w:rPr>
      <w:b/>
      <w:bCs/>
      <w:lang w:eastAsia="en-US"/>
    </w:rPr>
  </w:style>
  <w:style w:type="numbering" w:customStyle="1" w:styleId="10">
    <w:name w:val="Немає списку1"/>
    <w:next w:val="a2"/>
    <w:uiPriority w:val="99"/>
    <w:semiHidden/>
    <w:unhideWhenUsed/>
    <w:rsid w:val="00634E47"/>
  </w:style>
  <w:style w:type="paragraph" w:customStyle="1" w:styleId="af3">
    <w:name w:val="Вміст таблиці"/>
    <w:basedOn w:val="a"/>
    <w:rsid w:val="00782E6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color w:val="00000A"/>
      <w:kern w:val="1"/>
    </w:rPr>
  </w:style>
  <w:style w:type="character" w:customStyle="1" w:styleId="11">
    <w:name w:val="Шрифт абзацу за промовчанням1"/>
    <w:rsid w:val="00782E6C"/>
  </w:style>
  <w:style w:type="numbering" w:customStyle="1" w:styleId="21">
    <w:name w:val="Немає списку2"/>
    <w:next w:val="a2"/>
    <w:uiPriority w:val="99"/>
    <w:semiHidden/>
    <w:unhideWhenUsed/>
    <w:rsid w:val="00006A72"/>
  </w:style>
  <w:style w:type="numbering" w:customStyle="1" w:styleId="110">
    <w:name w:val="Немає списку11"/>
    <w:next w:val="a2"/>
    <w:uiPriority w:val="99"/>
    <w:semiHidden/>
    <w:unhideWhenUsed/>
    <w:rsid w:val="00006A72"/>
  </w:style>
  <w:style w:type="character" w:customStyle="1" w:styleId="22">
    <w:name w:val="Шрифт абзацу за промовчанням2"/>
    <w:rsid w:val="005E3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4ACEC0A2D561448BC7A04F529EC37CE" ma:contentTypeVersion="0" ma:contentTypeDescription="Создание документа." ma:contentTypeScope="" ma:versionID="0bb2899ff81965cd1e144b24460c8da1">
  <xsd:schema xmlns:xsd="http://www.w3.org/2001/XMLSchema" xmlns:xs="http://www.w3.org/2001/XMLSchema" xmlns:p="http://schemas.microsoft.com/office/2006/metadata/properties" xmlns:ns2="ceef43b6-884a-46ce-a620-c6585ef1d179" targetNamespace="http://schemas.microsoft.com/office/2006/metadata/properties" ma:root="true" ma:fieldsID="13ac87f5673d8c517c978cc287d952bf" ns2:_="">
    <xsd:import namespace="ceef43b6-884a-46ce-a620-c6585ef1d179"/>
    <xsd:element name="properties">
      <xsd:complexType>
        <xsd:sequence>
          <xsd:element name="documentManagement">
            <xsd:complexType>
              <xsd:all>
                <xsd:element ref="ns2:_x041f__x043b__x0430__x043d__x0438__x0020__x0440__x043e__x0431__x043e__x0442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f43b6-884a-46ce-a620-c6585ef1d179" elementFormDefault="qualified">
    <xsd:import namespace="http://schemas.microsoft.com/office/2006/documentManagement/types"/>
    <xsd:import namespace="http://schemas.microsoft.com/office/infopath/2007/PartnerControls"/>
    <xsd:element name="_x041f__x043b__x0430__x043d__x0438__x0020__x0440__x043e__x0431__x043e__x0442__x0438_" ma:index="8" nillable="true" ma:displayName="Плани роботи" ma:internalName="_x041f__x043b__x0430__x043d__x0438__x0020__x0440__x043e__x0431__x043e__x0442__x0438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f__x043b__x0430__x043d__x0438__x0020__x0440__x043e__x0431__x043e__x0442__x0438_ xmlns="ceef43b6-884a-46ce-a620-c6585ef1d17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5E002-3CB9-48DD-8B31-E41695BA2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f43b6-884a-46ce-a620-c6585ef1d1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FDE0F8-CC64-40B1-958D-131EBCDE0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FE57DF-6176-4B1D-BB96-1037FFEC868D}">
  <ds:schemaRefs>
    <ds:schemaRef ds:uri="http://schemas.microsoft.com/office/2006/metadata/properties"/>
    <ds:schemaRef ds:uri="http://schemas.microsoft.com/office/infopath/2007/PartnerControls"/>
    <ds:schemaRef ds:uri="ceef43b6-884a-46ce-a620-c6585ef1d179"/>
  </ds:schemaRefs>
</ds:datastoreItem>
</file>

<file path=customXml/itemProps4.xml><?xml version="1.0" encoding="utf-8"?>
<ds:datastoreItem xmlns:ds="http://schemas.openxmlformats.org/officeDocument/2006/customXml" ds:itemID="{716D7D1F-D03D-4288-8EA5-72BFCD161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14153</Words>
  <Characters>8068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Юкельсон Альбіна Олександрівна</dc:creator>
  <cp:lastModifiedBy>Юкельсон Альбіна Олександрівна</cp:lastModifiedBy>
  <cp:revision>9</cp:revision>
  <cp:lastPrinted>2017-05-26T08:38:00Z</cp:lastPrinted>
  <dcterms:created xsi:type="dcterms:W3CDTF">2022-02-11T10:26:00Z</dcterms:created>
  <dcterms:modified xsi:type="dcterms:W3CDTF">2022-02-15T08:38:00Z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0x01010074ACEC0A2D561448BC7A04F529EC37CE</vt:lpwstr>
  </property>
</Properties>
</file>