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2E1CAD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813"/>
        <w:gridCol w:w="1701"/>
        <w:gridCol w:w="2552"/>
      </w:tblGrid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п/п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Звіт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Підготовлено в кількості:</w:t>
            </w:r>
          </w:p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Рішень МР – 19</w:t>
            </w:r>
          </w:p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Рішень ВК МР – 130</w:t>
            </w:r>
          </w:p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Розпоряджень – 16 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Опрацьовано 14387 звернень та листів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D464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стабільно</w:t>
            </w:r>
            <w:r w:rsidR="001F6852" w:rsidRPr="00B5661D">
              <w:rPr>
                <w:rFonts w:ascii="Times New Roman" w:hAnsi="Times New Roman"/>
                <w:lang w:val="uk-UA"/>
              </w:rPr>
              <w:t>ї</w:t>
            </w:r>
            <w:r w:rsidRPr="00B5661D">
              <w:rPr>
                <w:rFonts w:ascii="Times New Roman" w:hAnsi="Times New Roman"/>
                <w:lang w:val="uk-UA"/>
              </w:rPr>
              <w:t xml:space="preserve"> роботи міського пасажирського транспорту проводиться </w:t>
            </w:r>
            <w:r w:rsidR="00F25F16" w:rsidRPr="00B5661D">
              <w:rPr>
                <w:rFonts w:ascii="Times New Roman" w:hAnsi="Times New Roman"/>
                <w:lang w:val="uk-UA"/>
              </w:rPr>
              <w:t xml:space="preserve">на постійній основі </w:t>
            </w:r>
            <w:r w:rsidR="003663E9" w:rsidRPr="00B5661D">
              <w:rPr>
                <w:rFonts w:ascii="Times New Roman" w:hAnsi="Times New Roman"/>
                <w:lang w:val="uk-UA"/>
              </w:rPr>
              <w:t xml:space="preserve">з дотриманням обмежень, введених КМУ </w:t>
            </w:r>
            <w:bookmarkStart w:id="0" w:name="_GoBack"/>
            <w:bookmarkEnd w:id="0"/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Проводиться постійно протягом року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Підготовка та організація масових перевезень громадян в поминальні дні в с. Лука </w:t>
            </w:r>
            <w:proofErr w:type="spellStart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Мелешківська</w:t>
            </w:r>
            <w:proofErr w:type="spellEnd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 та по вул. </w:t>
            </w:r>
            <w:proofErr w:type="spellStart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О.Кобилянської</w:t>
            </w:r>
            <w:proofErr w:type="spellEnd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 (район П</w:t>
            </w:r>
            <w:r w:rsidRPr="00B5661D">
              <w:rPr>
                <w:rFonts w:ascii="Times New Roman" w:hAnsi="Times New Roman"/>
                <w:color w:val="000000"/>
                <w:lang w:val="ru-RU" w:eastAsia="uk-UA"/>
              </w:rPr>
              <w:t>’</w:t>
            </w:r>
            <w:proofErr w:type="spellStart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ятничани</w:t>
            </w:r>
            <w:proofErr w:type="spellEnd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Травень,</w:t>
            </w:r>
          </w:p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3E5FAD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Масові перевезення не бу</w:t>
            </w:r>
            <w:r w:rsidR="003A2D30" w:rsidRPr="00B5661D">
              <w:rPr>
                <w:rFonts w:ascii="Times New Roman" w:hAnsi="Times New Roman"/>
                <w:lang w:val="uk-UA"/>
              </w:rPr>
              <w:t>ли організовані у зв’язку з пан</w:t>
            </w:r>
            <w:r w:rsidRPr="00B5661D">
              <w:rPr>
                <w:rFonts w:ascii="Times New Roman" w:hAnsi="Times New Roman"/>
                <w:lang w:val="uk-UA"/>
              </w:rPr>
              <w:t>д</w:t>
            </w:r>
            <w:r w:rsidR="003A2D30" w:rsidRPr="00B5661D">
              <w:rPr>
                <w:rFonts w:ascii="Times New Roman" w:hAnsi="Times New Roman"/>
                <w:lang w:val="uk-UA"/>
              </w:rPr>
              <w:t>е</w:t>
            </w:r>
            <w:r w:rsidRPr="00B5661D">
              <w:rPr>
                <w:rFonts w:ascii="Times New Roman" w:hAnsi="Times New Roman"/>
                <w:lang w:val="uk-UA"/>
              </w:rPr>
              <w:t xml:space="preserve">мією </w:t>
            </w:r>
            <w:r w:rsidRPr="00B5661D">
              <w:rPr>
                <w:rFonts w:ascii="Times New Roman" w:hAnsi="Times New Roman"/>
              </w:rPr>
              <w:t>COVID-19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Всі заходи були забезпечені транспортом відповідно до наданих графіків</w:t>
            </w:r>
            <w:r w:rsidR="003E5FAD" w:rsidRPr="00B5661D">
              <w:rPr>
                <w:rFonts w:ascii="Times New Roman" w:hAnsi="Times New Roman"/>
                <w:lang w:val="uk-UA"/>
              </w:rPr>
              <w:t xml:space="preserve"> та з встановленими обмеженнями</w:t>
            </w:r>
            <w:r w:rsidR="003A2D30" w:rsidRPr="00B5661D">
              <w:rPr>
                <w:rFonts w:ascii="Times New Roman" w:hAnsi="Times New Roman"/>
                <w:lang w:val="uk-UA"/>
              </w:rPr>
              <w:t xml:space="preserve">, у зв’язку із з пандемією </w:t>
            </w:r>
            <w:r w:rsidR="003A2D30" w:rsidRPr="00B5661D">
              <w:rPr>
                <w:rFonts w:ascii="Times New Roman" w:hAnsi="Times New Roman"/>
              </w:rPr>
              <w:t>COVID-19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Облаштування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велодоріжок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 на виконання «Програми розвитку велосипедного руху м. Вінниці 2013-2020»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Протягом року було облаштовано 9 км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велодоріжок</w:t>
            </w:r>
            <w:proofErr w:type="spellEnd"/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Проведення заходів спрямованих на популяризацію велосипедного руху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Проведено 9 заходів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Координація роботи тепло-, водо-,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Координація роботи проводиться постійно протягом року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-, тепло-, газо-, водопостачальних мереж та 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Питання вирішуються постійно протягом року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lastRenderedPageBreak/>
              <w:t>11.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Здійснення контролю за роботою служб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Здійснення контролю проходить на постійній основі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12.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Надання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роз’яснювально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-консультаційних послуг з питань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Надання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роз’яснювально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-консультаційних послуг проводиться систематично за надходження звернень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13.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 відповідно до графіку заходів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14.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 w:rsidRPr="00B5661D">
              <w:rPr>
                <w:rFonts w:ascii="Times New Roman" w:hAnsi="Times New Roman"/>
                <w:lang w:val="ru-RU"/>
              </w:rPr>
              <w:t>Моніторинг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споживання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та контроль за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ефективністю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використання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енергоресурсів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бюджетними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закладами та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установами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підприємствами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та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організаціями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Вінницької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міської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об’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єднаної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територіальної громади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15.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Проведення аналізу муніципального  енергетичного балансу з  оцінкою викидів </w:t>
            </w:r>
            <w:r w:rsidRPr="00B5661D">
              <w:rPr>
                <w:rFonts w:ascii="Times New Roman" w:hAnsi="Times New Roman"/>
              </w:rPr>
              <w:t>CO</w:t>
            </w:r>
            <w:r w:rsidRPr="00B5661D">
              <w:rPr>
                <w:rFonts w:ascii="Times New Roman" w:hAnsi="Times New Roman"/>
                <w:vertAlign w:val="subscript"/>
                <w:lang w:val="uk-UA"/>
              </w:rPr>
              <w:t>2</w:t>
            </w:r>
            <w:r w:rsidRPr="00B5661D">
              <w:rPr>
                <w:rFonts w:ascii="Times New Roman" w:hAnsi="Times New Roman"/>
                <w:lang w:val="uk-UA"/>
              </w:rPr>
              <w:t xml:space="preserve">  в цілому 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16.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/>
              </w:rPr>
            </w:pPr>
            <w:r w:rsidRPr="00B5661D">
              <w:rPr>
                <w:rFonts w:ascii="Times New Roman" w:eastAsia="Times New Roman" w:hAnsi="Times New Roman"/>
                <w:lang w:val="uk-UA" w:eastAsia="ru-RU"/>
              </w:rPr>
              <w:t xml:space="preserve">Підготовка енергетичних звітів  </w:t>
            </w:r>
            <w:r w:rsidRPr="00B5661D">
              <w:rPr>
                <w:rFonts w:ascii="Times New Roman" w:hAnsi="Times New Roman"/>
                <w:color w:val="000000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color w:val="000000"/>
                <w:lang w:val="uk-UA"/>
              </w:rPr>
              <w:t>2020 р.»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Підготовлено звіт.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17.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B5661D">
              <w:rPr>
                <w:rFonts w:ascii="Times New Roman" w:hAnsi="Times New Roman"/>
                <w:lang w:val="ru-RU"/>
              </w:rPr>
              <w:t>Організовано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роботу на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постійній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основі</w:t>
            </w:r>
            <w:proofErr w:type="spellEnd"/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18.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Моніторинг тарифів на послуги з централізованого теплопостачання та гарячого водопостачання, які виробляються теплопостачальними підприємствами міста; моніторинг тарифів на послуги з централізованого водопостачання та водовідведення, послуги з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 та газопостачання.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19.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</w:rPr>
              <w:t xml:space="preserve">I </w:t>
            </w:r>
            <w:r w:rsidRPr="00B5661D">
              <w:rPr>
                <w:rFonts w:ascii="Times New Roman" w:hAnsi="Times New Roman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Заходи проведено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20.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проведення перевірок територій Вінницької міської територіальної громади щодо забезпечення безпеки дорожнього руху, належного дотримання правил паркування, зупинки та стоянки транспортних засобів на території Вінницької міської об’єднаної територіальної громад.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Організовано роботу на постійній основі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21.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Винесення постанов про закриття справ про адміністративне правопорушення.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Закрито проваджень у справі про адміністративне правопорушення у кількості 880 шт.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22.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Співпраця з органами виконавчої влади, місцевого самоврядування, установами та організаціями при виконанні повноважень відділу.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Проводиться на постійній основі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23.</w:t>
            </w:r>
          </w:p>
        </w:tc>
        <w:tc>
          <w:tcPr>
            <w:tcW w:w="5813" w:type="dxa"/>
          </w:tcPr>
          <w:p w:rsidR="00E37874" w:rsidRPr="00B5661D" w:rsidRDefault="00E37874" w:rsidP="003663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Участь в обговоренні та узгодженні проектів щодо встановлення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паркувальних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місць на території Вінницької міської об’єднаної територіальної громади, іншої технічної документації з даного питання.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lastRenderedPageBreak/>
              <w:t>24.</w:t>
            </w:r>
          </w:p>
        </w:tc>
        <w:tc>
          <w:tcPr>
            <w:tcW w:w="5813" w:type="dxa"/>
          </w:tcPr>
          <w:p w:rsidR="00E37874" w:rsidRPr="00B5661D" w:rsidRDefault="00E37874" w:rsidP="003663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Внесення пропозиції щодо розвитку та поліпшення стану паркування транспортних засобів на території Вінницької міської об’єднаної територіальної громади, удосконалення правил паркування, зупинки та стоянки на території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3663E9" w:rsidP="003663E9">
            <w:pPr>
              <w:spacing w:after="0" w:line="240" w:lineRule="auto"/>
              <w:jc w:val="center"/>
              <w:rPr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З 12.05.2020 року головними спеціалістами-інспекторами з паркування відділу паркування було розпочато роботу з накладання штрафів за порушення правил зупинки, стоянки транспортних засобів у м. Вінниця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25.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26.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Проведення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Через електронну систему </w:t>
            </w:r>
            <w:proofErr w:type="spellStart"/>
            <w:r w:rsidRPr="00B5661D">
              <w:rPr>
                <w:rFonts w:ascii="Times New Roman" w:hAnsi="Times New Roman"/>
              </w:rPr>
              <w:t>ProZorro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було проведено </w:t>
            </w:r>
            <w:r w:rsidR="00224BC8" w:rsidRPr="00B5661D">
              <w:rPr>
                <w:rFonts w:ascii="Times New Roman" w:hAnsi="Times New Roman"/>
                <w:lang w:val="uk-UA"/>
              </w:rPr>
              <w:t>84</w:t>
            </w:r>
            <w:r w:rsidRPr="00B5661D">
              <w:rPr>
                <w:rFonts w:ascii="Times New Roman" w:hAnsi="Times New Roman"/>
                <w:lang w:val="uk-UA"/>
              </w:rPr>
              <w:t xml:space="preserve"> допорогових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  <w:r w:rsidR="003663E9" w:rsidRPr="00B5661D">
              <w:rPr>
                <w:rFonts w:ascii="Times New Roman" w:hAnsi="Times New Roman"/>
                <w:lang w:val="uk-UA"/>
              </w:rPr>
              <w:t xml:space="preserve">, 10 спрощених </w:t>
            </w:r>
            <w:proofErr w:type="spellStart"/>
            <w:r w:rsidR="003663E9" w:rsidRPr="00B5661D"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  <w:r w:rsidR="003663E9" w:rsidRPr="00B5661D">
              <w:rPr>
                <w:rFonts w:ascii="Times New Roman" w:hAnsi="Times New Roman"/>
                <w:lang w:val="uk-UA"/>
              </w:rPr>
              <w:t xml:space="preserve"> та 3 процедури відкритих торгів, 2 переговорних процедури</w:t>
            </w:r>
          </w:p>
        </w:tc>
      </w:tr>
      <w:tr w:rsidR="00E37874" w:rsidRPr="00D46453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27.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Перевірено фінансову звітність та виконання фінансових планів підпорядкованих комунальних підприємств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28.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29.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30.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31.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32.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33.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B5661D">
      <w:pgSz w:w="11907" w:h="16839" w:code="9"/>
      <w:pgMar w:top="567" w:right="425" w:bottom="568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5B19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1F6852"/>
    <w:rsid w:val="00224BC8"/>
    <w:rsid w:val="0025107D"/>
    <w:rsid w:val="00260220"/>
    <w:rsid w:val="002A09FC"/>
    <w:rsid w:val="002A2457"/>
    <w:rsid w:val="002A775D"/>
    <w:rsid w:val="002B112C"/>
    <w:rsid w:val="002E1CAD"/>
    <w:rsid w:val="00336792"/>
    <w:rsid w:val="00346CCD"/>
    <w:rsid w:val="003663E9"/>
    <w:rsid w:val="003A2D30"/>
    <w:rsid w:val="003B36C1"/>
    <w:rsid w:val="003E5FAD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D295D"/>
    <w:rsid w:val="008F56D4"/>
    <w:rsid w:val="00904C0B"/>
    <w:rsid w:val="00953018"/>
    <w:rsid w:val="00992EC2"/>
    <w:rsid w:val="009C0227"/>
    <w:rsid w:val="009C0A04"/>
    <w:rsid w:val="009C49CA"/>
    <w:rsid w:val="009D0EB3"/>
    <w:rsid w:val="009F680A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44A50"/>
    <w:rsid w:val="00B5661D"/>
    <w:rsid w:val="00B90357"/>
    <w:rsid w:val="00B90F43"/>
    <w:rsid w:val="00B96222"/>
    <w:rsid w:val="00BA0AD8"/>
    <w:rsid w:val="00BA7807"/>
    <w:rsid w:val="00BC6409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B2578"/>
    <w:rsid w:val="00CC087F"/>
    <w:rsid w:val="00CE74BD"/>
    <w:rsid w:val="00D46453"/>
    <w:rsid w:val="00D625FB"/>
    <w:rsid w:val="00D96B90"/>
    <w:rsid w:val="00DA4515"/>
    <w:rsid w:val="00E047DA"/>
    <w:rsid w:val="00E37874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25F16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2DE0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E37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6706E-9EC7-4C30-8F99-1D9A30C7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18</cp:revision>
  <cp:lastPrinted>2021-02-22T10:03:00Z</cp:lastPrinted>
  <dcterms:created xsi:type="dcterms:W3CDTF">2019-02-01T09:06:00Z</dcterms:created>
  <dcterms:modified xsi:type="dcterms:W3CDTF">2021-02-22T10:14:00Z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